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9" w:type="dxa"/>
        <w:tblLayout w:type="fixed"/>
        <w:tblLook w:val="0000" w:firstRow="0" w:lastRow="0" w:firstColumn="0" w:lastColumn="0" w:noHBand="0" w:noVBand="0"/>
      </w:tblPr>
      <w:tblGrid>
        <w:gridCol w:w="4644"/>
        <w:gridCol w:w="4645"/>
      </w:tblGrid>
      <w:tr w:rsidRPr="0023470A" w:rsidR="001A37BA" w14:paraId="3BB78E5E" w14:textId="77777777">
        <w:trPr>
          <w:cantSplit/>
        </w:trPr>
        <w:tc>
          <w:tcPr>
            <w:tcW w:w="4644" w:type="dxa"/>
          </w:tcPr>
          <w:p w:rsidRPr="0023470A" w:rsidR="001A37BA" w:rsidP="00270256" w:rsidRDefault="00E91F02" w14:paraId="5C1433B8" w14:textId="0BEA8373">
            <w:bookmarkStart w:name="_GoBack" w:id="0"/>
            <w:bookmarkEnd w:id="0"/>
            <w:r>
              <w:rPr>
                <w:noProof/>
                <w:lang w:val="en-US"/>
              </w:rPr>
              <w:drawing>
                <wp:inline distT="0" distB="0" distL="0" distR="0" wp14:anchorId="4422AAE8" wp14:editId="0C088552">
                  <wp:extent cx="1799590" cy="1558290"/>
                  <wp:effectExtent l="0" t="0" r="0" b="3810"/>
                  <wp:docPr id="3" name="Picture 3" title="CoRLogo_EN"/>
                  <wp:cNvGraphicFramePr/>
                  <a:graphic xmlns:a="http://schemas.openxmlformats.org/drawingml/2006/main">
                    <a:graphicData uri="http://schemas.openxmlformats.org/drawingml/2006/picture">
                      <pic:pic xmlns:pic="http://schemas.openxmlformats.org/drawingml/2006/picture">
                        <pic:nvPicPr>
                          <pic:cNvPr id="3" name="Picture 3" title="CoRLogo_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590" cy="1558290"/>
                          </a:xfrm>
                          <a:prstGeom prst="rect">
                            <a:avLst/>
                          </a:prstGeom>
                        </pic:spPr>
                      </pic:pic>
                    </a:graphicData>
                  </a:graphic>
                </wp:inline>
              </w:drawing>
            </w:r>
            <w:r w:rsidR="00112AEE">
              <w:rPr>
                <w:noProof/>
                <w:sz w:val="20"/>
                <w:lang w:val="en-US"/>
              </w:rPr>
              <mc:AlternateContent>
                <mc:Choice Requires="wps">
                  <w:drawing>
                    <wp:anchor distT="0" distB="0" distL="114300" distR="114300" simplePos="0" relativeHeight="251684864" behindDoc="1" locked="0" layoutInCell="0" allowOverlap="1" wp14:editId="22CC4BD4" wp14:anchorId="3EC1905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12AEE" w:rsidRDefault="00112AEE" w14:paraId="35C2C41E"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EC1905E">
                      <v:stroke joinstyle="miter"/>
                      <v:path gradientshapeok="t" o:connecttype="rect"/>
                    </v:shapetype>
                    <v:shape id="Text Box 17" style="position:absolute;left:0;text-align:left;margin-left:533pt;margin-top:793.8pt;width:51pt;height:31.2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12AEE" w:rsidRDefault="00112AEE" w14:paraId="35C2C41E"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tc>
        <w:tc>
          <w:tcPr>
            <w:tcW w:w="4645" w:type="dxa"/>
          </w:tcPr>
          <w:p w:rsidRPr="0023470A" w:rsidR="001A37BA" w:rsidP="00270256" w:rsidRDefault="001A37BA" w14:paraId="0E10F5EF" w14:textId="77777777"/>
        </w:tc>
      </w:tr>
      <w:tr w:rsidRPr="0023470A" w:rsidR="001A37BA" w14:paraId="4B111C1A" w14:textId="77777777">
        <w:trPr>
          <w:cantSplit/>
        </w:trPr>
        <w:tc>
          <w:tcPr>
            <w:tcW w:w="9289" w:type="dxa"/>
            <w:gridSpan w:val="2"/>
          </w:tcPr>
          <w:p w:rsidRPr="00075289" w:rsidR="001A37BA" w:rsidP="00270256" w:rsidRDefault="002C0140" w14:paraId="0BDD7D00" w14:textId="5F33F7DC">
            <w:pPr>
              <w:jc w:val="right"/>
              <w:rPr>
                <w:b/>
                <w:bCs/>
                <w:sz w:val="28"/>
                <w:szCs w:val="28"/>
              </w:rPr>
            </w:pPr>
            <w:r>
              <w:rPr>
                <w:b/>
                <w:sz w:val="28"/>
              </w:rPr>
              <w:t>NAT-VIII/012</w:t>
            </w:r>
          </w:p>
        </w:tc>
      </w:tr>
      <w:tr w:rsidRPr="0023470A" w:rsidR="001A37BA" w14:paraId="5340F0D3" w14:textId="77777777">
        <w:tc>
          <w:tcPr>
            <w:tcW w:w="9289" w:type="dxa"/>
            <w:gridSpan w:val="2"/>
          </w:tcPr>
          <w:p w:rsidRPr="00075289" w:rsidR="001A37BA" w:rsidP="00270256" w:rsidRDefault="00B33C00" w14:paraId="5A719A7F" w14:textId="4582A2CE">
            <w:pPr>
              <w:jc w:val="center"/>
              <w:rPr>
                <w:b/>
                <w:bCs/>
                <w:sz w:val="28"/>
                <w:szCs w:val="28"/>
              </w:rPr>
            </w:pPr>
            <w:r>
              <w:rPr>
                <w:b/>
                <w:sz w:val="28"/>
              </w:rPr>
              <w:t xml:space="preserve">171st </w:t>
            </w:r>
            <w:r w:rsidR="00AF4424">
              <w:rPr>
                <w:b/>
                <w:sz w:val="28"/>
              </w:rPr>
              <w:t>plenary session</w:t>
            </w:r>
            <w:r w:rsidR="00E84A09">
              <w:rPr>
                <w:b/>
                <w:sz w:val="28"/>
              </w:rPr>
              <w:t xml:space="preserve">, </w:t>
            </w:r>
            <w:r w:rsidR="00AF4424">
              <w:rPr>
                <w:b/>
                <w:sz w:val="28"/>
              </w:rPr>
              <w:t>6</w:t>
            </w:r>
            <w:r w:rsidR="004221EA">
              <w:rPr>
                <w:b/>
                <w:sz w:val="28"/>
              </w:rPr>
              <w:t>-</w:t>
            </w:r>
            <w:r w:rsidR="00AF4424">
              <w:rPr>
                <w:b/>
                <w:sz w:val="28"/>
              </w:rPr>
              <w:t>7 May</w:t>
            </w:r>
            <w:r w:rsidR="00E84A09">
              <w:rPr>
                <w:b/>
                <w:sz w:val="28"/>
              </w:rPr>
              <w:t xml:space="preserve"> 2026</w:t>
            </w:r>
          </w:p>
        </w:tc>
      </w:tr>
    </w:tbl>
    <w:p w:rsidRPr="0023470A" w:rsidR="001A37BA" w:rsidP="00270256" w:rsidRDefault="001A37BA" w14:paraId="7D639DB3" w14:textId="3D5C0E85"/>
    <w:p w:rsidRPr="0023470A" w:rsidR="001A37BA" w:rsidP="00270256" w:rsidRDefault="001A37BA" w14:paraId="71A5CE11" w14:textId="77777777">
      <w:pPr>
        <w:jc w:val="center"/>
      </w:pPr>
    </w:p>
    <w:p w:rsidRPr="00075289" w:rsidR="001A37BA" w:rsidP="00270256" w:rsidRDefault="002C0140" w14:paraId="00DF4DB4" w14:textId="77777777">
      <w:pPr>
        <w:jc w:val="center"/>
        <w:rPr>
          <w:b/>
          <w:bCs/>
          <w:sz w:val="28"/>
          <w:szCs w:val="28"/>
        </w:rPr>
      </w:pPr>
      <w:r>
        <w:rPr>
          <w:b/>
          <w:sz w:val="28"/>
        </w:rPr>
        <w:t>DRAFT OPINION</w:t>
      </w:r>
    </w:p>
    <w:p w:rsidRPr="00075289" w:rsidR="001A37BA" w:rsidP="00270256" w:rsidRDefault="001A37BA" w14:paraId="6158ECEC" w14:textId="3FAC8111">
      <w:pPr>
        <w:jc w:val="center"/>
        <w:rPr>
          <w:b/>
          <w:bCs/>
          <w:sz w:val="28"/>
          <w:szCs w:val="28"/>
        </w:rPr>
      </w:pPr>
    </w:p>
    <w:p w:rsidRPr="00270256" w:rsidR="001A37BA" w:rsidP="00270256" w:rsidRDefault="004E3E60" w14:paraId="4EF1E826" w14:textId="5221A18F">
      <w:pPr>
        <w:jc w:val="center"/>
        <w:rPr>
          <w:szCs w:val="28"/>
        </w:rPr>
      </w:pPr>
      <w:r>
        <w:rPr>
          <w:b/>
          <w:sz w:val="28"/>
        </w:rPr>
        <w:t>Medical Countermeasures Strategy</w:t>
      </w:r>
    </w:p>
    <w:p w:rsidRPr="00270256" w:rsidR="001A37BA" w:rsidP="00270256" w:rsidRDefault="001A37BA" w14:paraId="3163D811" w14:textId="77777777">
      <w:pPr>
        <w:jc w:val="center"/>
      </w:pPr>
    </w:p>
    <w:tbl>
      <w:tblPr>
        <w:tblW w:w="5000" w:type="pct"/>
        <w:tblLook w:val="0000" w:firstRow="0" w:lastRow="0" w:firstColumn="0" w:lastColumn="0" w:noHBand="0" w:noVBand="0"/>
      </w:tblPr>
      <w:tblGrid>
        <w:gridCol w:w="9288"/>
      </w:tblGrid>
      <w:tr w:rsidRPr="0023470A" w:rsidR="001A37BA" w14:paraId="54EB7C3D" w14:textId="77777777">
        <w:tc>
          <w:tcPr>
            <w:tcW w:w="5000" w:type="pct"/>
          </w:tcPr>
          <w:p w:rsidRPr="00237856" w:rsidR="00745804" w:rsidP="00270256" w:rsidRDefault="00745804" w14:paraId="1AE01CA6" w14:textId="04382154">
            <w:pPr>
              <w:overflowPunct w:val="0"/>
              <w:autoSpaceDE w:val="0"/>
              <w:autoSpaceDN w:val="0"/>
              <w:adjustRightInd w:val="0"/>
              <w:jc w:val="center"/>
              <w:textAlignment w:val="baseline"/>
              <w:rPr>
                <w:lang w:val="it-IT"/>
              </w:rPr>
            </w:pPr>
            <w:r w:rsidRPr="00237856">
              <w:rPr>
                <w:lang w:val="it-IT"/>
              </w:rPr>
              <w:t>_____________</w:t>
            </w:r>
          </w:p>
          <w:p w:rsidRPr="00237856" w:rsidR="00745804" w:rsidP="00270256" w:rsidRDefault="00745804" w14:paraId="22B7C0E8" w14:textId="77777777">
            <w:pPr>
              <w:jc w:val="center"/>
              <w:rPr>
                <w:lang w:val="it-IT"/>
              </w:rPr>
            </w:pPr>
          </w:p>
          <w:p w:rsidRPr="00237856" w:rsidR="00E84A09" w:rsidP="00270256" w:rsidRDefault="004E3E60" w14:paraId="2DC2E159" w14:textId="06C7DE62">
            <w:pPr>
              <w:jc w:val="center"/>
              <w:rPr>
                <w:lang w:val="it-IT"/>
              </w:rPr>
            </w:pPr>
            <w:r w:rsidRPr="00237856">
              <w:rPr>
                <w:lang w:val="it-IT"/>
              </w:rPr>
              <w:t>R</w:t>
            </w:r>
            <w:r w:rsidRPr="00237856" w:rsidR="00B42A17">
              <w:rPr>
                <w:lang w:val="it-IT"/>
              </w:rPr>
              <w:t>apporteur</w:t>
            </w:r>
            <w:r w:rsidRPr="00237856">
              <w:rPr>
                <w:lang w:val="it-IT"/>
              </w:rPr>
              <w:t xml:space="preserve">: </w:t>
            </w:r>
            <w:r w:rsidRPr="00237856">
              <w:rPr>
                <w:b/>
                <w:lang w:val="it-IT"/>
              </w:rPr>
              <w:t>Antonio AURIGEMMA (IT/ECR)</w:t>
            </w:r>
          </w:p>
          <w:p w:rsidRPr="0023470A" w:rsidR="001A37BA" w:rsidP="00270256" w:rsidRDefault="00E84A09" w14:paraId="46671650" w14:textId="0E2076F5">
            <w:pPr>
              <w:jc w:val="center"/>
              <w:rPr>
                <w:bCs/>
              </w:rPr>
            </w:pPr>
            <w:r>
              <w:t>Member of the Lazio Regional Council</w:t>
            </w:r>
          </w:p>
          <w:p w:rsidR="00745804" w:rsidP="00270256" w:rsidRDefault="00745804" w14:paraId="1F64982D" w14:textId="7863493C">
            <w:pPr>
              <w:overflowPunct w:val="0"/>
              <w:autoSpaceDE w:val="0"/>
              <w:autoSpaceDN w:val="0"/>
              <w:adjustRightInd w:val="0"/>
              <w:jc w:val="center"/>
              <w:textAlignment w:val="baseline"/>
            </w:pPr>
            <w:r>
              <w:t>_____________</w:t>
            </w:r>
          </w:p>
          <w:p w:rsidRPr="0023470A" w:rsidR="001A37BA" w:rsidP="00270256" w:rsidRDefault="001A37BA" w14:paraId="632D1E2C" w14:textId="27CE02F6">
            <w:pPr>
              <w:jc w:val="center"/>
            </w:pPr>
          </w:p>
        </w:tc>
      </w:tr>
    </w:tbl>
    <w:p w:rsidRPr="0023470A" w:rsidR="00E84A09" w:rsidP="00270256" w:rsidRDefault="00E84A09" w14:paraId="21C2E2E5" w14:textId="77777777">
      <w:pPr>
        <w:jc w:val="left"/>
      </w:pPr>
    </w:p>
    <w:p w:rsidRPr="0023470A" w:rsidR="00E84A09" w:rsidP="00270256" w:rsidRDefault="00E84A09" w14:paraId="5F6040E0" w14:textId="77777777">
      <w:pPr>
        <w:jc w:val="left"/>
      </w:pPr>
    </w:p>
    <w:p w:rsidRPr="0023470A" w:rsidR="00E84A09" w:rsidP="00270256" w:rsidRDefault="00E84A09" w14:paraId="14F5FCFE" w14:textId="77777777">
      <w:pPr>
        <w:jc w:val="left"/>
      </w:pPr>
    </w:p>
    <w:p w:rsidRPr="0023470A" w:rsidR="00E84A09" w:rsidP="00270256" w:rsidRDefault="00E84A09" w14:paraId="1DF9D98A" w14:textId="77777777">
      <w:pPr>
        <w:jc w:val="left"/>
      </w:pPr>
    </w:p>
    <w:p w:rsidRPr="0023470A" w:rsidR="00E84A09" w:rsidP="00270256" w:rsidRDefault="00E84A09" w14:paraId="523E36FF" w14:textId="77777777">
      <w:pPr>
        <w:jc w:val="left"/>
      </w:pPr>
    </w:p>
    <w:p w:rsidRPr="0023470A" w:rsidR="00E84A09" w:rsidP="00270256" w:rsidRDefault="00E84A09" w14:paraId="23298C62" w14:textId="77777777">
      <w:pPr>
        <w:jc w:val="left"/>
      </w:pPr>
    </w:p>
    <w:p w:rsidRPr="0023470A" w:rsidR="00E84A09" w:rsidP="00270256" w:rsidRDefault="00E84A09" w14:paraId="42C93BC1" w14:textId="77777777">
      <w:pPr>
        <w:jc w:val="left"/>
      </w:pPr>
    </w:p>
    <w:p w:rsidRPr="0023470A" w:rsidR="00E84A09" w:rsidP="00270256" w:rsidRDefault="0023470A" w14:paraId="3197ACE9" w14:textId="406E8504">
      <w:pPr>
        <w:jc w:val="left"/>
      </w:pPr>
      <w:r>
        <w:rPr>
          <w:noProof/>
          <w:lang w:val="en-US"/>
        </w:rPr>
        <w:drawing>
          <wp:anchor distT="0" distB="0" distL="114300" distR="114300" simplePos="0" relativeHeight="251682816" behindDoc="0" locked="0" layoutInCell="1" allowOverlap="1" wp14:editId="79A09B38" wp14:anchorId="2C6B1CBD">
            <wp:simplePos x="0" y="0"/>
            <wp:positionH relativeFrom="column">
              <wp:posOffset>-4445</wp:posOffset>
            </wp:positionH>
            <wp:positionV relativeFrom="page">
              <wp:posOffset>10210800</wp:posOffset>
            </wp:positionV>
            <wp:extent cx="5759450" cy="272415"/>
            <wp:effectExtent l="0" t="0" r="0" b="0"/>
            <wp:wrapSquare wrapText="bothSides"/>
            <wp:docPr id="876270973" name="Picture 876270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5759450" cy="272415"/>
                    </a:xfrm>
                    <a:prstGeom prst="rect">
                      <a:avLst/>
                    </a:prstGeom>
                  </pic:spPr>
                </pic:pic>
              </a:graphicData>
            </a:graphic>
            <wp14:sizeRelH relativeFrom="margin">
              <wp14:pctWidth>0</wp14:pctWidth>
            </wp14:sizeRelH>
            <wp14:sizeRelV relativeFrom="margin">
              <wp14:pctHeight>0</wp14:pctHeight>
            </wp14:sizeRelV>
          </wp:anchor>
        </w:drawing>
      </w:r>
    </w:p>
    <w:p w:rsidRPr="0023470A" w:rsidR="00E84A09" w:rsidP="00270256" w:rsidRDefault="00E84A09" w14:paraId="4D92EA06" w14:textId="77777777">
      <w:pPr>
        <w:jc w:val="left"/>
      </w:pP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Pr="0023470A" w:rsidR="00E84A09" w:rsidTr="002063F7" w14:paraId="76AD77EB" w14:textId="77777777">
        <w:tc>
          <w:tcPr>
            <w:tcW w:w="9289" w:type="dxa"/>
            <w:tcBorders>
              <w:top w:val="single" w:color="auto" w:sz="4" w:space="0"/>
              <w:bottom w:val="single" w:color="auto" w:sz="4" w:space="0"/>
            </w:tcBorders>
          </w:tcPr>
          <w:p w:rsidRPr="005318F3" w:rsidR="00AF4424" w:rsidP="00270256" w:rsidRDefault="00AF4424" w14:paraId="447F094C" w14:textId="4E041582">
            <w:pPr>
              <w:rPr>
                <w:b/>
                <w:bCs/>
                <w:color w:val="000000"/>
              </w:rPr>
            </w:pPr>
            <w:r w:rsidRPr="005318F3">
              <w:rPr>
                <w:b/>
                <w:bCs/>
                <w:color w:val="000000"/>
              </w:rPr>
              <w:t>Deadline for tabling amendments</w:t>
            </w:r>
          </w:p>
          <w:p w:rsidR="00E84A09" w:rsidP="00270256" w:rsidRDefault="00AF4424" w14:paraId="5620B64F" w14:textId="052245BF">
            <w:r w:rsidRPr="005318F3">
              <w:rPr>
                <w:b/>
                <w:bCs/>
              </w:rPr>
              <w:t>15:00</w:t>
            </w:r>
            <w:r>
              <w:t xml:space="preserve"> (Brussels time) </w:t>
            </w:r>
            <w:r w:rsidRPr="005318F3">
              <w:rPr>
                <w:b/>
                <w:bCs/>
              </w:rPr>
              <w:t>on 20 April 2026</w:t>
            </w:r>
            <w:r>
              <w:t>. A</w:t>
            </w:r>
            <w:r w:rsidR="00E84A09">
              <w:t xml:space="preserve">mendments must be submitted </w:t>
            </w:r>
            <w:r>
              <w:t>using</w:t>
            </w:r>
            <w:r w:rsidR="004221EA">
              <w:t xml:space="preserve"> </w:t>
            </w:r>
            <w:r w:rsidR="00E84A09">
              <w:t xml:space="preserve">the online tool for tabling amendments (available on the Members’ Portal: </w:t>
            </w:r>
            <w:hyperlink w:history="1" r:id="rId13">
              <w:r w:rsidR="00E84A09">
                <w:rPr>
                  <w:rStyle w:val="Hyperlink"/>
                </w:rPr>
                <w:t>https://memportal.cor.europa.eu/</w:t>
              </w:r>
            </w:hyperlink>
            <w:r w:rsidR="00E84A09">
              <w:t>)</w:t>
            </w:r>
            <w:r>
              <w:t>.</w:t>
            </w:r>
          </w:p>
          <w:p w:rsidR="00AF4424" w:rsidP="00270256" w:rsidRDefault="00AF4424" w14:paraId="7689DF3E" w14:textId="77777777"/>
          <w:p w:rsidRPr="0023470A" w:rsidR="00AF4424" w:rsidP="00270256" w:rsidRDefault="00AF4424" w14:paraId="4C871E97" w14:textId="461987F6">
            <w:pPr>
              <w:rPr>
                <w:bCs/>
                <w:iCs/>
                <w:color w:val="000000"/>
              </w:rPr>
            </w:pPr>
            <w:r w:rsidRPr="005318F3">
              <w:rPr>
                <w:u w:val="single"/>
              </w:rPr>
              <w:t>Number of signatures required</w:t>
            </w:r>
            <w:r>
              <w:t>: 6</w:t>
            </w:r>
          </w:p>
        </w:tc>
      </w:tr>
    </w:tbl>
    <w:p w:rsidRPr="0023470A" w:rsidR="001A37BA" w:rsidP="00270256" w:rsidRDefault="001A37BA" w14:paraId="6DC19E16" w14:textId="14BA018B"/>
    <w:p w:rsidRPr="0023470A" w:rsidR="001A37BA" w:rsidP="00270256" w:rsidRDefault="001A37BA" w14:paraId="7BFC20CA" w14:textId="2933B9E0">
      <w:pPr>
        <w:tabs>
          <w:tab w:val="left" w:pos="1276"/>
        </w:tabs>
        <w:rPr>
          <w:bCs/>
        </w:rPr>
      </w:pPr>
    </w:p>
    <w:p w:rsidRPr="0023470A" w:rsidR="001A37BA" w:rsidP="00270256" w:rsidRDefault="001A37BA" w14:paraId="1297FEFB" w14:textId="77777777">
      <w:pPr>
        <w:rPr>
          <w:b/>
          <w:i/>
          <w:color w:val="000000"/>
        </w:rPr>
        <w:sectPr w:rsidRPr="0023470A" w:rsidR="001A37BA" w:rsidSect="0027025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9" w:footer="709" w:gutter="0"/>
          <w:pgNumType w:start="1"/>
          <w:cols w:space="708"/>
          <w:docGrid w:linePitch="360"/>
        </w:sectPr>
      </w:pPr>
    </w:p>
    <w:tbl>
      <w:tblPr>
        <w:tblW w:w="9289" w:type="dxa"/>
        <w:tblLayout w:type="fixed"/>
        <w:tblLook w:val="01E0" w:firstRow="1" w:lastRow="1" w:firstColumn="1" w:lastColumn="1" w:noHBand="0" w:noVBand="0"/>
      </w:tblPr>
      <w:tblGrid>
        <w:gridCol w:w="9289"/>
      </w:tblGrid>
      <w:tr w:rsidRPr="0023470A" w:rsidR="001A37BA" w14:paraId="27A0AA73" w14:textId="77777777">
        <w:trPr>
          <w:trHeight w:val="12474"/>
        </w:trPr>
        <w:tc>
          <w:tcPr>
            <w:tcW w:w="9289" w:type="dxa"/>
            <w:vAlign w:val="bottom"/>
          </w:tcPr>
          <w:p w:rsidRPr="00745804" w:rsidR="001A37BA" w:rsidP="00270256" w:rsidRDefault="00E84A09" w14:paraId="0AA8F89B" w14:textId="04F113CD">
            <w:pPr>
              <w:jc w:val="left"/>
              <w:rPr>
                <w:b/>
                <w:bCs/>
              </w:rPr>
            </w:pPr>
            <w:r>
              <w:rPr>
                <w:b/>
              </w:rPr>
              <w:lastRenderedPageBreak/>
              <w:t>Reference document</w:t>
            </w:r>
            <w:r w:rsidR="00AF4424">
              <w:rPr>
                <w:b/>
              </w:rPr>
              <w:t>:</w:t>
            </w:r>
          </w:p>
          <w:p w:rsidRPr="0023470A" w:rsidR="001A37BA" w:rsidP="00270256" w:rsidRDefault="001A37BA" w14:paraId="3CC792CD" w14:textId="77777777"/>
          <w:p w:rsidRPr="0023470A" w:rsidR="00E84A09" w:rsidP="00270256" w:rsidRDefault="00C76EBB" w14:paraId="1F0697A5" w14:textId="4C209D06">
            <w:pPr>
              <w:rPr>
                <w:b/>
                <w:bCs/>
              </w:rPr>
            </w:pPr>
            <w:r>
              <w:t>Communication from the Commission to the European Parliament, the Council, the European Economic and Social Committee and the Committee of the Regions – Preparing the EU for the next health crisis: a Medical Countermeasures Strategy (and attachments)</w:t>
            </w:r>
          </w:p>
          <w:p w:rsidRPr="00112AEE" w:rsidR="00E84A09" w:rsidP="00270256" w:rsidRDefault="002B1807" w14:paraId="53EC3456" w14:textId="052A517D">
            <w:pPr>
              <w:rPr>
                <w:b/>
                <w:bCs/>
              </w:rPr>
            </w:pPr>
            <w:hyperlink w:history="1" r:id="rId20">
              <w:r w:rsidR="00745804">
                <w:rPr>
                  <w:rStyle w:val="Hyperlink"/>
                </w:rPr>
                <w:t>COM(2025) 529 final</w:t>
              </w:r>
            </w:hyperlink>
          </w:p>
        </w:tc>
      </w:tr>
    </w:tbl>
    <w:p w:rsidRPr="0023470A" w:rsidR="00E84A09" w:rsidP="00270256" w:rsidRDefault="00E84A09" w14:paraId="632A6ECF" w14:textId="44364600">
      <w:pPr>
        <w:jc w:val="left"/>
        <w:rPr>
          <w:b/>
          <w:iCs/>
          <w:color w:val="000000"/>
        </w:rPr>
      </w:pPr>
      <w:r>
        <w:br w:type="page"/>
      </w:r>
    </w:p>
    <w:p w:rsidRPr="00745804" w:rsidR="00C76EBB" w:rsidP="00270256" w:rsidRDefault="00C76EBB" w14:paraId="4181C61F" w14:textId="6A896EB7">
      <w:pPr>
        <w:ind w:left="567" w:hanging="567"/>
        <w:jc w:val="center"/>
        <w:rPr>
          <w:b/>
        </w:rPr>
      </w:pPr>
      <w:r>
        <w:rPr>
          <w:b/>
        </w:rPr>
        <w:t xml:space="preserve">Draft opinion of the </w:t>
      </w:r>
      <w:r w:rsidR="00AF4424">
        <w:rPr>
          <w:b/>
        </w:rPr>
        <w:t>European Committee of the Regions</w:t>
      </w:r>
      <w:r>
        <w:rPr>
          <w:b/>
        </w:rPr>
        <w:t xml:space="preserve"> – Medical Countermeasures Strategy</w:t>
      </w:r>
    </w:p>
    <w:p w:rsidRPr="00745804" w:rsidR="00C76EBB" w:rsidP="00270256" w:rsidRDefault="00C76EBB" w14:paraId="015E1E40" w14:textId="77777777">
      <w:pPr>
        <w:ind w:left="567" w:hanging="567"/>
        <w:rPr>
          <w:b/>
        </w:rPr>
      </w:pPr>
    </w:p>
    <w:p w:rsidRPr="00745804" w:rsidR="00E84A09" w:rsidP="00270256" w:rsidRDefault="00E84A09" w14:paraId="4285CD94" w14:textId="1A34DDA0">
      <w:pPr>
        <w:numPr>
          <w:ilvl w:val="0"/>
          <w:numId w:val="78"/>
        </w:numPr>
        <w:ind w:left="567" w:hanging="567"/>
        <w:rPr>
          <w:b/>
        </w:rPr>
      </w:pPr>
      <w:r>
        <w:rPr>
          <w:b/>
        </w:rPr>
        <w:t>POLICY RECOMMENDATIONS</w:t>
      </w:r>
    </w:p>
    <w:p w:rsidRPr="00745804" w:rsidR="00E84A09" w:rsidP="00270256" w:rsidRDefault="00E84A09" w14:paraId="121924C4" w14:textId="77777777">
      <w:pPr>
        <w:ind w:left="567" w:hanging="567"/>
      </w:pPr>
    </w:p>
    <w:p w:rsidRPr="00745804" w:rsidR="001A37BA" w:rsidP="00270256" w:rsidRDefault="002C0140" w14:paraId="4085928C" w14:textId="0C7D6B30">
      <w:r>
        <w:t>THE EUROPEAN COMMITTEE OF THE REGIONS (CoR)</w:t>
      </w:r>
    </w:p>
    <w:p w:rsidRPr="00745804" w:rsidR="001A37BA" w:rsidP="00270256" w:rsidRDefault="001A37BA" w14:paraId="1199EDA1" w14:textId="77777777">
      <w:pPr>
        <w:jc w:val="left"/>
      </w:pPr>
    </w:p>
    <w:p w:rsidRPr="00745804" w:rsidR="001A37BA" w:rsidP="00270256" w:rsidRDefault="002C0140" w14:paraId="621DE1A8" w14:textId="3F3E8122">
      <w:pPr>
        <w:pStyle w:val="Heading1"/>
        <w:ind w:left="567" w:hanging="567"/>
      </w:pPr>
      <w:r>
        <w:t>welcomes the publication of the strategy, aimed at ensuring effective preparedness for health crises, with a particular focus on medical countermeasures, strategic stockpiles and rapid response capabilities,</w:t>
      </w:r>
      <w:r w:rsidR="00183673">
        <w:t xml:space="preserve"> stressing the need to centre it on people and the most vulnerable groups,</w:t>
      </w:r>
      <w:r>
        <w:t xml:space="preserve"> recognising its timeliness and importance in the face of growing geopolitical instability;</w:t>
      </w:r>
    </w:p>
    <w:p w:rsidRPr="00745804" w:rsidR="00E84A09" w:rsidP="00270256" w:rsidRDefault="00E84A09" w14:paraId="5D3E06E9" w14:textId="77777777"/>
    <w:p w:rsidRPr="00745804" w:rsidR="00E84A09" w:rsidP="00270256" w:rsidRDefault="002C0140" w14:paraId="0F5E71F1" w14:textId="041F0638">
      <w:pPr>
        <w:pStyle w:val="Heading1"/>
        <w:ind w:left="567" w:hanging="567"/>
      </w:pPr>
      <w:r>
        <w:t>considers the COVID-19 pandemic and the Russian aggression against Ukraine</w:t>
      </w:r>
      <w:r w:rsidR="00183673">
        <w:t>, together with rising geopolitical tensions, as</w:t>
      </w:r>
      <w:r>
        <w:t xml:space="preserve"> a wake-up call to reconsider the role of its health systems in the overall strategic security of the Union and its territories;</w:t>
      </w:r>
      <w:r w:rsidR="00183673">
        <w:t xml:space="preserve"> underlines the </w:t>
      </w:r>
      <w:r w:rsidRPr="00183673" w:rsidR="00183673">
        <w:t>increasing frequency and severity of extreme weather events, including heatwaves, floods and wildfires, as a growing and urgent challenge to public health preparedness;</w:t>
      </w:r>
    </w:p>
    <w:p w:rsidRPr="00745804" w:rsidR="00E84A09" w:rsidP="00270256" w:rsidRDefault="00E84A09" w14:paraId="0A045BA3" w14:textId="77777777"/>
    <w:p w:rsidR="001A37BA" w:rsidP="00270256" w:rsidRDefault="002C0140" w14:paraId="61C25654" w14:textId="57302B1D">
      <w:pPr>
        <w:pStyle w:val="Heading1"/>
        <w:ind w:left="567" w:hanging="567"/>
      </w:pPr>
      <w:r>
        <w:t>warns that health preparedness is not free of charge</w:t>
      </w:r>
      <w:r w:rsidR="00183673">
        <w:t xml:space="preserve"> and requires</w:t>
      </w:r>
      <w:r>
        <w:t xml:space="preserve"> significant </w:t>
      </w:r>
      <w:r w:rsidR="00183673">
        <w:t xml:space="preserve">long-term </w:t>
      </w:r>
      <w:r>
        <w:t>investment and sustained engagement beyond all levels of government to enable Europe to cope with all types of health threats</w:t>
      </w:r>
      <w:r w:rsidR="007A52A3">
        <w:t>;</w:t>
      </w:r>
      <w:r w:rsidR="00183673">
        <w:t xml:space="preserve"> it relies on well-funded ad equitable public health systems ensuring no region or community is left behind;</w:t>
      </w:r>
    </w:p>
    <w:p w:rsidRPr="004A53BA" w:rsidR="004221EA" w:rsidP="005318F3" w:rsidRDefault="004221EA" w14:paraId="10A54C05" w14:textId="77777777"/>
    <w:p w:rsidR="001A37BA" w:rsidP="00270256" w:rsidRDefault="00183673" w14:paraId="43B0E054" w14:textId="30621151">
      <w:pPr>
        <w:pStyle w:val="Heading1"/>
        <w:ind w:left="567" w:hanging="567"/>
      </w:pPr>
      <w:r w:rsidRPr="00183673">
        <w:t>points out that crisis response and civil preparedness are national competences and that the EU’s response to future pandemics and health threats must be complementary to the Member States’ efforts. Acknowledges that enhanced cooperation among Member States can bring significant benefits, while recognising that such collaboration will, in many areas, continue to be largely voluntary;</w:t>
      </w:r>
    </w:p>
    <w:p w:rsidRPr="004A53BA" w:rsidR="004221EA" w:rsidP="005318F3" w:rsidRDefault="004221EA" w14:paraId="3D3F1E6D" w14:textId="77777777"/>
    <w:p w:rsidRPr="00745804" w:rsidR="001A37BA" w:rsidP="00270256" w:rsidRDefault="005F5B25" w14:paraId="1E3D25B6" w14:textId="01740E1A">
      <w:pPr>
        <w:keepNext/>
        <w:keepLines/>
        <w:rPr>
          <w:i/>
          <w:iCs/>
        </w:rPr>
      </w:pPr>
      <w:r>
        <w:rPr>
          <w:i/>
        </w:rPr>
        <w:t>On the role of local and regional governments</w:t>
      </w:r>
    </w:p>
    <w:p w:rsidRPr="00745804" w:rsidR="001A37BA" w:rsidP="00270256" w:rsidRDefault="001A37BA" w14:paraId="53E6411C" w14:textId="77777777">
      <w:pPr>
        <w:keepNext/>
        <w:keepLines/>
      </w:pPr>
    </w:p>
    <w:p w:rsidRPr="00745804" w:rsidR="001A37BA" w:rsidP="00270256" w:rsidRDefault="002C0140" w14:paraId="55A17B51" w14:textId="2F788E40">
      <w:pPr>
        <w:pStyle w:val="Heading1"/>
        <w:ind w:left="567" w:hanging="567"/>
      </w:pPr>
      <w:r>
        <w:t>calls on the Commission to bear in mind that the management of health systems – and in particular hospitals – is decentralised to a greater or lesser extent in 19 out of the 27 Member States; regrets the absence of the regional and local level in the communication; considers this omission worrying, as it ignores the reality of the ownership and governance of healthcare providers in two thirds of EU Member States;</w:t>
      </w:r>
    </w:p>
    <w:p w:rsidRPr="00745804" w:rsidR="00E84A09" w:rsidP="00270256" w:rsidRDefault="00E84A09" w14:paraId="75575B73" w14:textId="77777777">
      <w:pPr>
        <w:rPr>
          <w:rFonts w:eastAsia="Aptos"/>
        </w:rPr>
      </w:pPr>
    </w:p>
    <w:p w:rsidRPr="00745804" w:rsidR="005F5B25" w:rsidP="00270256" w:rsidRDefault="005F5B25" w14:paraId="198B4B71" w14:textId="084F6F16">
      <w:pPr>
        <w:pStyle w:val="Heading1"/>
        <w:ind w:left="567" w:hanging="567"/>
      </w:pPr>
      <w:r>
        <w:t>calls on Member States to fully involve their regions in the design and implementation of any health preparedness strategy; reiterates its call to involve regions at political level in the development and implementation of cross-border preparedness plans</w:t>
      </w:r>
      <w:r w:rsidR="00183673">
        <w:t xml:space="preserve">, </w:t>
      </w:r>
      <w:r w:rsidRPr="00183673" w:rsidR="00183673">
        <w:t>and stresses the importance of strengthening European solidarity to ensure effective, coordinated responses</w:t>
      </w:r>
      <w:r>
        <w:t>;</w:t>
      </w:r>
    </w:p>
    <w:p w:rsidRPr="00745804" w:rsidR="00E84A09" w:rsidP="00270256" w:rsidRDefault="00E84A09" w14:paraId="77450A76" w14:textId="77777777"/>
    <w:p w:rsidRPr="00745804" w:rsidR="005F5B25" w:rsidP="00270256" w:rsidRDefault="005F5B25" w14:paraId="157535F9" w14:textId="77C33DA4">
      <w:pPr>
        <w:pStyle w:val="Heading1"/>
        <w:ind w:left="567" w:hanging="567"/>
      </w:pPr>
      <w:r>
        <w:t>insists that representatives of the European Committee of the Regions be involved in the work of the groups, committees and task forces set up at EU level to deal with public health emergencies, in particular the Advisory Committee on Public Health Emergencies;</w:t>
      </w:r>
    </w:p>
    <w:p w:rsidRPr="00745804" w:rsidR="00E84A09" w:rsidP="00270256" w:rsidRDefault="00E84A09" w14:paraId="159DDE89" w14:textId="77777777"/>
    <w:p w:rsidR="001A37BA" w:rsidP="00270256" w:rsidRDefault="002C0140" w14:paraId="4CEA04CF" w14:textId="6A655BE8">
      <w:pPr>
        <w:pStyle w:val="Heading1"/>
        <w:ind w:left="567" w:hanging="567"/>
      </w:pPr>
      <w:r>
        <w:t>notes that the COVID-19 pandemic highlighted serious shortcomings in preparedness, cross-border communication and cooperation between Member States and border regions in terms of tackling health threats</w:t>
      </w:r>
      <w:r w:rsidR="00183673">
        <w:t xml:space="preserve">; </w:t>
      </w:r>
      <w:r w:rsidRPr="00183673" w:rsidR="00183673">
        <w:t>underlines the importance of countering disinformation and ensuring transparent, evidence-based communication to maintain public trust during crises;</w:t>
      </w:r>
      <w:r>
        <w:t xml:space="preserve"> </w:t>
      </w:r>
    </w:p>
    <w:p w:rsidRPr="004A53BA" w:rsidR="004221EA" w:rsidP="005318F3" w:rsidRDefault="004221EA" w14:paraId="5BE7958A" w14:textId="77777777"/>
    <w:p w:rsidR="001A37BA" w:rsidP="00270256" w:rsidRDefault="00D8110A" w14:paraId="508907C5" w14:textId="7369EF24">
      <w:pPr>
        <w:pStyle w:val="Heading1"/>
        <w:ind w:left="567" w:hanging="567"/>
      </w:pPr>
      <w:r w:rsidRPr="00D8110A">
        <w:t>notes that the COVID 19 pandemic demonstrated the value of European cooperation, even in areas of national responsibility. Recognises that joint procurement can be beneficial, while acknowledging that it was at times slow and not always aligned with regional needs. Underlines the importance of preventing the circulation of substandard or counterfeit medical products;</w:t>
      </w:r>
    </w:p>
    <w:p w:rsidRPr="004221EA" w:rsidR="004221EA" w:rsidP="00270256" w:rsidRDefault="004221EA" w14:paraId="3E223FEA" w14:textId="77777777"/>
    <w:p w:rsidRPr="00745804" w:rsidR="001A37BA" w:rsidP="00270256" w:rsidRDefault="002C0140" w14:paraId="26710B9C" w14:textId="77777777">
      <w:pPr>
        <w:pStyle w:val="ListParagraph"/>
        <w:keepNext/>
        <w:keepLines/>
        <w:ind w:left="450" w:hanging="448"/>
        <w:rPr>
          <w:rFonts w:ascii="Times New Roman" w:hAnsi="Times New Roman" w:cs="Times New Roman"/>
          <w:bCs/>
          <w:i/>
          <w:iCs/>
        </w:rPr>
      </w:pPr>
      <w:r>
        <w:rPr>
          <w:rFonts w:ascii="Times New Roman" w:hAnsi="Times New Roman"/>
          <w:i/>
        </w:rPr>
        <w:t>Priority health threats requiring medical countermeasures</w:t>
      </w:r>
    </w:p>
    <w:p w:rsidRPr="00745804" w:rsidR="001A37BA" w:rsidP="00270256" w:rsidRDefault="001A37BA" w14:paraId="59D735EA" w14:textId="77777777">
      <w:pPr>
        <w:pStyle w:val="ListParagraph"/>
        <w:keepNext/>
        <w:keepLines/>
        <w:ind w:left="0"/>
        <w:rPr>
          <w:rFonts w:ascii="Times New Roman" w:hAnsi="Times New Roman" w:eastAsia="Aptos" w:cs="Times New Roman"/>
          <w:b/>
          <w:bCs/>
        </w:rPr>
      </w:pPr>
    </w:p>
    <w:p w:rsidRPr="00745804" w:rsidR="001A37BA" w:rsidP="00270256" w:rsidRDefault="002C0140" w14:paraId="303C2E78" w14:textId="383C95C1">
      <w:pPr>
        <w:pStyle w:val="Heading1"/>
        <w:ind w:left="567" w:hanging="567"/>
      </w:pPr>
      <w:r>
        <w:t xml:space="preserve">maintains that the unexpected emergence of the COVID-19 pandemic and the rapid spread of the monkeypox (mpox) epidemic in 2022 and 2024, as well as the recurrent Ebola epidemics, have led to unforeseen public health challenges; </w:t>
      </w:r>
    </w:p>
    <w:p w:rsidRPr="00745804" w:rsidR="00E84A09" w:rsidP="00270256" w:rsidRDefault="00E84A09" w14:paraId="0D119C12" w14:textId="77777777"/>
    <w:p w:rsidR="001A37BA" w:rsidP="00270256" w:rsidRDefault="002C0140" w14:paraId="1C77C091" w14:textId="42FABABE">
      <w:pPr>
        <w:pStyle w:val="Heading1"/>
        <w:ind w:left="567" w:hanging="567"/>
      </w:pPr>
      <w:r>
        <w:t>welcomes the fact that in 2026 the Commission plans to develop the Medifence initiative, aimed at ensuring timely access to medical countermeasures, from the detection phase to first response;</w:t>
      </w:r>
    </w:p>
    <w:p w:rsidRPr="004A53BA" w:rsidR="004221EA" w:rsidP="005318F3" w:rsidRDefault="004221EA" w14:paraId="27DAD07C" w14:textId="77777777"/>
    <w:p w:rsidR="00E84A09" w:rsidP="00270256" w:rsidRDefault="00D8110A" w14:paraId="604A4F4E" w14:textId="37250DE7">
      <w:pPr>
        <w:pStyle w:val="Heading1"/>
        <w:ind w:left="567" w:hanging="567"/>
      </w:pPr>
      <w:r w:rsidRPr="00D8110A">
        <w:t>welcomes the various initiatives of the Commission to ensure stable access to and availability of medicines and medical products in Europe, and calls for further action to strengthen resilience in these sectors;</w:t>
      </w:r>
    </w:p>
    <w:p w:rsidRPr="00D8110A" w:rsidR="00D8110A" w:rsidP="00270256" w:rsidRDefault="00D8110A" w14:paraId="45D06D03" w14:textId="77777777"/>
    <w:p w:rsidRPr="00745804" w:rsidR="001A37BA" w:rsidP="00270256" w:rsidRDefault="002C0140" w14:paraId="33C03BEE" w14:textId="4D83C6F8">
      <w:pPr>
        <w:pStyle w:val="Heading1"/>
        <w:ind w:left="567" w:hanging="567"/>
      </w:pPr>
      <w:r>
        <w:t>stresses that achieving a balance between rapid innovation</w:t>
      </w:r>
      <w:r w:rsidR="00D8110A">
        <w:t>, social responsibility, accessibility, affordability</w:t>
      </w:r>
      <w:r>
        <w:t xml:space="preserve"> and quality assurance requires substantial investment in research during non-emergency periods. European initiatives – such as the Medical Countermeasures Accelerator, HERA Invest and the Horizon Europe and EU4Health programmes – support the accelerated shift from proof-of-concept to market, leveraging European research infrastructures, clinical networks and regulatory bodies</w:t>
      </w:r>
      <w:r w:rsidR="00D8110A">
        <w:t>;</w:t>
      </w:r>
    </w:p>
    <w:p w:rsidRPr="00745804" w:rsidR="00E84A09" w:rsidP="00270256" w:rsidRDefault="00E84A09" w14:paraId="000AAEAD" w14:textId="77777777"/>
    <w:p w:rsidRPr="00745804" w:rsidR="001A37BA" w:rsidP="00270256" w:rsidRDefault="002C0140" w14:paraId="79555E39" w14:textId="53750351">
      <w:pPr>
        <w:pStyle w:val="Heading1"/>
        <w:ind w:left="567" w:hanging="567"/>
      </w:pPr>
      <w:r>
        <w:t xml:space="preserve">recommends that the Medifence initiative </w:t>
      </w:r>
      <w:r w:rsidR="00D8110A">
        <w:t xml:space="preserve">be aligned with the Critical </w:t>
      </w:r>
      <w:r w:rsidR="007A52A3">
        <w:t>M</w:t>
      </w:r>
      <w:r w:rsidR="00D8110A">
        <w:t xml:space="preserve">edicines Act, include </w:t>
      </w:r>
      <w:r>
        <w:t xml:space="preserve">a list of essential countermeasures for armed aggression and </w:t>
      </w:r>
      <w:r w:rsidR="00D8110A">
        <w:t xml:space="preserve">facilitate </w:t>
      </w:r>
      <w:r>
        <w:t>the procurement and stockpiling of medical kits, and that consultation with Member States be envisaged to improve interoperability and joint response capacity</w:t>
      </w:r>
      <w:r w:rsidR="003C46F1">
        <w:t>,</w:t>
      </w:r>
      <w:r w:rsidRPr="003C46F1" w:rsidR="003C46F1">
        <w:t xml:space="preserve"> which also provides for alternative operational modalities and contingency plans that can be activated in the event of disruptions to technologies, communications or connectivity</w:t>
      </w:r>
      <w:r>
        <w:t>;</w:t>
      </w:r>
    </w:p>
    <w:p w:rsidRPr="00745804" w:rsidR="00E84A09" w:rsidP="00270256" w:rsidRDefault="00E84A09" w14:paraId="72FEA5B3" w14:textId="77777777"/>
    <w:p w:rsidRPr="00745804" w:rsidR="001A37BA" w:rsidP="00270256" w:rsidRDefault="002C0140" w14:paraId="344548F4" w14:textId="6FBBBC37">
      <w:pPr>
        <w:pStyle w:val="Heading1"/>
        <w:ind w:left="567" w:hanging="567"/>
      </w:pPr>
      <w:r>
        <w:t>welcomes the recent adoption of the Commission’s Union Prevention, Preparedness and Response Plan for Health Crises; the EU’s preparedness for health crises is structured according to the health crisis management cycle;</w:t>
      </w:r>
    </w:p>
    <w:p w:rsidRPr="00745804" w:rsidR="00E84A09" w:rsidP="00270256" w:rsidRDefault="00E84A09" w14:paraId="4494B4B8" w14:textId="77777777"/>
    <w:p w:rsidRPr="00745804" w:rsidR="001A37BA" w:rsidP="00270256" w:rsidRDefault="002C0140" w14:paraId="5E7E9737" w14:textId="7A713823">
      <w:pPr>
        <w:pStyle w:val="Heading1"/>
        <w:ind w:left="567" w:hanging="567"/>
      </w:pPr>
      <w:r>
        <w:t>stresses that the continuous implementation of this cycle, supported by simulated exercises and daily improvement activities, enables the EU and the Member States to strengthen their capacity to protect public health and respond effectively to emerging threats, by integrating the prevention, preparedness, response and recovery initiatives already set out in the EU Preparedness Union Strategy and the Medifence initiative;</w:t>
      </w:r>
    </w:p>
    <w:p w:rsidRPr="00745804" w:rsidR="00E84A09" w:rsidP="00270256" w:rsidRDefault="00E84A09" w14:paraId="64E88DBD" w14:textId="77777777"/>
    <w:p w:rsidR="001A37BA" w:rsidP="00270256" w:rsidRDefault="002C0140" w14:paraId="510C6184" w14:textId="107CE723">
      <w:pPr>
        <w:pStyle w:val="Heading1"/>
        <w:ind w:left="567" w:hanging="567"/>
      </w:pPr>
      <w:r>
        <w:t>points out that around 35 000 people die every year in Europe from bacteria responsible for infections, which is attributable to the development of germs that are highly resistant to available antibiotics; refers to the recent WHO study</w:t>
      </w:r>
      <w:r w:rsidRPr="00745804">
        <w:rPr>
          <w:vertAlign w:val="superscript"/>
        </w:rPr>
        <w:footnoteReference w:id="2"/>
      </w:r>
      <w:r>
        <w:t xml:space="preserve"> which regrets both the scarcity and lack of innovation in antimicrobial research and development, with only 90 antibacterials currently under development and only 15 qualifying as innovative;</w:t>
      </w:r>
    </w:p>
    <w:p w:rsidRPr="004A53BA" w:rsidR="004221EA" w:rsidP="005318F3" w:rsidRDefault="004221EA" w14:paraId="22BBE523" w14:textId="77777777"/>
    <w:p w:rsidR="00E84A09" w:rsidP="00270256" w:rsidRDefault="005F4457" w14:paraId="354F3A06" w14:textId="154E7986">
      <w:pPr>
        <w:pStyle w:val="Heading1"/>
        <w:ind w:left="567" w:hanging="567"/>
      </w:pPr>
      <w:r w:rsidRPr="005F4457">
        <w:t>highlights the need to analyse gender specific, socio-economic and territorial inequalities in exposure to health threats and in access to medical countermeasures;</w:t>
      </w:r>
    </w:p>
    <w:p w:rsidRPr="005F4457" w:rsidR="005F4457" w:rsidP="00270256" w:rsidRDefault="005F4457" w14:paraId="788185C7" w14:textId="77777777"/>
    <w:p w:rsidR="001A37BA" w:rsidP="00270256" w:rsidRDefault="002C0140" w14:paraId="6305F1D2" w14:textId="208B35A7">
      <w:pPr>
        <w:pStyle w:val="Heading1"/>
        <w:ind w:left="567" w:hanging="567"/>
      </w:pPr>
      <w:r>
        <w:t>stresses that antimicrobial resistance also entails significant economic and health costs. The OECD estimates that, every year, higher health expenditure and reduced workforce productivity due to antimicrobial resistance costs EU/EEA countries nearly EUR 11.7 billion</w:t>
      </w:r>
      <w:r w:rsidRPr="00745804" w:rsidR="004E3E60">
        <w:rPr>
          <w:vertAlign w:val="superscript"/>
        </w:rPr>
        <w:footnoteReference w:id="3"/>
      </w:r>
      <w:r>
        <w:t>;</w:t>
      </w:r>
      <w:r w:rsidRPr="005F4457" w:rsidR="005F4457">
        <w:t xml:space="preserve"> urges immediate investment in sustainable, innovation-driven solutions, including the development of new antibiotics, robust infection prevention measures, and the promotion of prudent antimicrobial use across human, animal and environmental health sectors under the One Health approach;</w:t>
      </w:r>
    </w:p>
    <w:p w:rsidRPr="004A53BA" w:rsidR="004221EA" w:rsidP="005318F3" w:rsidRDefault="004221EA" w14:paraId="179608C9" w14:textId="77777777"/>
    <w:p w:rsidR="00E84A09" w:rsidP="00270256" w:rsidRDefault="005F4457" w14:paraId="17314B66" w14:textId="519739B0">
      <w:pPr>
        <w:pStyle w:val="Heading1"/>
        <w:ind w:left="567" w:hanging="567"/>
      </w:pPr>
      <w:r w:rsidRPr="005F4457">
        <w:t>highlights the urgent need to strengthen mental health and psychosocial support at both population and workforce levels; stresses that medical countermeasure strategies should include preparedness for psychological and social impacts, including timely access to mental health services, crisis counselling, and community-based support, with particular attention to vulnerable groups, frontline health workers, and regions disproportionately affected by emergencies;</w:t>
      </w:r>
    </w:p>
    <w:p w:rsidRPr="005F4457" w:rsidR="005F4457" w:rsidP="00270256" w:rsidRDefault="005F4457" w14:paraId="33EC9970" w14:textId="77777777"/>
    <w:p w:rsidR="001A37BA" w:rsidP="00270256" w:rsidRDefault="002C0140" w14:paraId="761B0291" w14:textId="71DBB493">
      <w:pPr>
        <w:pStyle w:val="Heading1"/>
        <w:ind w:left="567" w:hanging="567"/>
      </w:pPr>
      <w:r>
        <w:t>welcomes the investment under Horizon Europe in several CBRN preparedness projects and reiterates its support for the EUR 242 million RescEU CBRN reserve in Finland, launched in 2023;</w:t>
      </w:r>
    </w:p>
    <w:p w:rsidRPr="004A53BA" w:rsidR="004221EA" w:rsidP="005318F3" w:rsidRDefault="004221EA" w14:paraId="14AB5607" w14:textId="77777777"/>
    <w:p w:rsidRPr="00745804" w:rsidR="001A37BA" w:rsidP="00270256" w:rsidRDefault="002C0140" w14:paraId="053E697E" w14:textId="3FFB6761">
      <w:pPr>
        <w:pStyle w:val="Heading1"/>
        <w:ind w:left="567" w:hanging="567"/>
      </w:pPr>
      <w:r>
        <w:t>recommends that regional hospitals, research institutes and universities follow HERA’s calls</w:t>
      </w:r>
      <w:r w:rsidRPr="00745804">
        <w:rPr>
          <w:vertAlign w:val="superscript"/>
        </w:rPr>
        <w:footnoteReference w:id="4"/>
      </w:r>
      <w:r>
        <w:t xml:space="preserve"> for proposals to support the development of innovative medical countermeasures for CBRN threats, providing opportunities to bridge the gap between research, innovation, market access and deployment;</w:t>
      </w:r>
    </w:p>
    <w:p w:rsidRPr="00745804" w:rsidR="00E84A09" w:rsidP="00270256" w:rsidRDefault="00E84A09" w14:paraId="358A6BF2" w14:textId="77777777"/>
    <w:p w:rsidRPr="00745804" w:rsidR="001A37BA" w:rsidP="00270256" w:rsidRDefault="002C0140" w14:paraId="238F9698" w14:textId="42F534E7">
      <w:pPr>
        <w:pStyle w:val="Heading1"/>
        <w:ind w:left="567" w:hanging="567"/>
      </w:pPr>
      <w:r>
        <w:t>stresses that aggregating European demand creates a more stable and predictable market, incentivising industrial development including for niche countermeasures. However, ensuring truly homogeneous access across Member States requires greater alignment of priorities, digital tools for stockpile management, real-time monitoring systems and clear distribution mechanisms based on epidemiological and risk criteria.</w:t>
      </w:r>
    </w:p>
    <w:p w:rsidRPr="00745804" w:rsidR="00A65A98" w:rsidP="00270256" w:rsidRDefault="00A65A98" w14:paraId="2D9B7818" w14:textId="77777777">
      <w:pPr>
        <w:pStyle w:val="ListParagraph"/>
        <w:ind w:left="900" w:hanging="450"/>
        <w:rPr>
          <w:rFonts w:ascii="Times New Roman" w:hAnsi="Times New Roman" w:eastAsia="Aptos" w:cs="Times New Roman"/>
        </w:rPr>
      </w:pPr>
    </w:p>
    <w:p w:rsidRPr="00745804" w:rsidR="001A37BA" w:rsidP="00270256" w:rsidRDefault="00A459A9" w14:paraId="2F3B6F06" w14:textId="050DDE0A">
      <w:pPr>
        <w:pStyle w:val="ListParagraph"/>
        <w:keepNext/>
        <w:keepLines/>
        <w:ind w:left="90"/>
        <w:rPr>
          <w:rFonts w:ascii="Times New Roman" w:hAnsi="Times New Roman" w:cs="Times New Roman"/>
          <w:bCs/>
          <w:i/>
          <w:iCs/>
        </w:rPr>
      </w:pPr>
      <w:r>
        <w:rPr>
          <w:rFonts w:ascii="Times New Roman" w:hAnsi="Times New Roman"/>
          <w:i/>
        </w:rPr>
        <w:t>Information systems for innovation and response in terms of medical countermeasures</w:t>
      </w:r>
    </w:p>
    <w:p w:rsidRPr="00745804" w:rsidR="001A37BA" w:rsidP="00270256" w:rsidRDefault="001A37BA" w14:paraId="161F1711" w14:textId="77777777">
      <w:pPr>
        <w:keepNext/>
        <w:keepLines/>
        <w:rPr>
          <w:rFonts w:eastAsia="Aptos"/>
          <w:b/>
          <w:bCs/>
        </w:rPr>
      </w:pPr>
    </w:p>
    <w:p w:rsidRPr="00745804" w:rsidR="001A37BA" w:rsidP="00270256" w:rsidRDefault="002C0140" w14:paraId="41C4B181" w14:textId="2ECBDAB3">
      <w:pPr>
        <w:pStyle w:val="Heading1"/>
        <w:ind w:left="567" w:hanging="567"/>
      </w:pPr>
      <w:r>
        <w:t>welcomes the successful introduction of the HERA IT platform (renamed ATHINA)</w:t>
      </w:r>
      <w:r w:rsidRPr="00745804">
        <w:rPr>
          <w:vertAlign w:val="superscript"/>
        </w:rPr>
        <w:footnoteReference w:id="5"/>
      </w:r>
      <w:r>
        <w:t xml:space="preserve"> that brings together information on public health surveillance and medical countermeasures to support threat assessment and crisis management across Europe; </w:t>
      </w:r>
    </w:p>
    <w:p w:rsidRPr="00745804" w:rsidR="00E84A09" w:rsidP="00270256" w:rsidRDefault="00E84A09" w14:paraId="79745973" w14:textId="77777777"/>
    <w:p w:rsidRPr="00745804" w:rsidR="001A37BA" w:rsidP="00270256" w:rsidRDefault="002C0140" w14:paraId="03B6C231" w14:textId="1C97810C">
      <w:pPr>
        <w:pStyle w:val="Heading1"/>
        <w:ind w:left="567" w:hanging="567"/>
      </w:pPr>
      <w:r>
        <w:t>calls on the Commission and the Member States to fully integrate the regions in the development of threat-specific medical countermeasures preparedness roadmaps planned for 2026; is convinced that regional centres of medical excellence, civil protection bodies or local pharmaceutical companies can be important resources for the development of such plans;</w:t>
      </w:r>
    </w:p>
    <w:p w:rsidRPr="00745804" w:rsidR="00E84A09" w:rsidP="00270256" w:rsidRDefault="00E84A09" w14:paraId="565285E8" w14:textId="77777777"/>
    <w:p w:rsidRPr="00745804" w:rsidR="001A37BA" w:rsidP="00270256" w:rsidRDefault="002C0140" w14:paraId="1D9EC302" w14:textId="62D8ADBD">
      <w:pPr>
        <w:pStyle w:val="Heading1"/>
        <w:ind w:left="567" w:hanging="567"/>
      </w:pPr>
      <w:r>
        <w:t>draws attention to the importance of implementing digital real-time monitoring systems for hospitals, warehouses, suppliers and emergency systems (Civil Protection, HERA, EMA), as well as the need to plan deliveries according to priorities, tracking logistical flows and also distributing them via drones or smart lockers; this would ensure cybersecurity and business continuity of supporting digital platforms.</w:t>
      </w:r>
    </w:p>
    <w:p w:rsidRPr="00745804" w:rsidR="001A37BA" w:rsidP="00270256" w:rsidRDefault="001A37BA" w14:paraId="5181BE4A" w14:textId="77777777">
      <w:pPr>
        <w:pStyle w:val="ListParagraph"/>
        <w:ind w:left="0"/>
        <w:rPr>
          <w:rFonts w:ascii="Times New Roman" w:hAnsi="Times New Roman" w:cs="Times New Roman"/>
        </w:rPr>
      </w:pPr>
    </w:p>
    <w:p w:rsidRPr="00745804" w:rsidR="001A37BA" w:rsidP="00270256" w:rsidRDefault="003E2EB5" w14:paraId="6AF76BA6" w14:textId="236A7521">
      <w:pPr>
        <w:pStyle w:val="ListParagraph"/>
        <w:keepNext/>
        <w:keepLines/>
        <w:ind w:left="902" w:hanging="810"/>
        <w:rPr>
          <w:rFonts w:ascii="Times New Roman" w:hAnsi="Times New Roman" w:cs="Times New Roman"/>
          <w:bCs/>
          <w:i/>
          <w:iCs/>
        </w:rPr>
      </w:pPr>
      <w:r>
        <w:rPr>
          <w:rFonts w:ascii="Times New Roman" w:hAnsi="Times New Roman"/>
          <w:i/>
        </w:rPr>
        <w:t>Development process from innovation to production</w:t>
      </w:r>
    </w:p>
    <w:p w:rsidRPr="00745804" w:rsidR="001A37BA" w:rsidP="00270256" w:rsidRDefault="001A37BA" w14:paraId="30E9B7CA" w14:textId="77777777">
      <w:pPr>
        <w:pStyle w:val="ListParagraph"/>
        <w:keepNext/>
        <w:keepLines/>
        <w:ind w:left="0"/>
        <w:rPr>
          <w:rFonts w:ascii="Times New Roman" w:hAnsi="Times New Roman" w:eastAsia="Aptos" w:cs="Times New Roman"/>
        </w:rPr>
      </w:pPr>
    </w:p>
    <w:p w:rsidRPr="00745804" w:rsidR="001A37BA" w:rsidP="00270256" w:rsidRDefault="002C0140" w14:paraId="113C9D39" w14:textId="265BD630">
      <w:pPr>
        <w:pStyle w:val="Heading1"/>
        <w:ind w:left="567" w:hanging="567"/>
      </w:pPr>
      <w:r>
        <w:t>warns that, in 2024, China overtook both the US and Europe as promoters of new active substances launched for the first time on the global market;</w:t>
      </w:r>
    </w:p>
    <w:p w:rsidRPr="00745804" w:rsidR="00E84A09" w:rsidP="00270256" w:rsidRDefault="00E84A09" w14:paraId="6A1B05B1" w14:textId="77777777"/>
    <w:p w:rsidRPr="00745804" w:rsidR="001A37BA" w:rsidP="00270256" w:rsidRDefault="002C0140" w14:paraId="5D684934" w14:textId="392F7673">
      <w:pPr>
        <w:pStyle w:val="Heading1"/>
        <w:ind w:left="567" w:hanging="567"/>
      </w:pPr>
      <w:r>
        <w:t>commends the thriving European pharmaceutical sector and points out that in 2024 it invested around EUR 55 000 million in research and development in Europe;</w:t>
      </w:r>
    </w:p>
    <w:p w:rsidRPr="00745804" w:rsidR="00E84A09" w:rsidP="00270256" w:rsidRDefault="00E84A09" w14:paraId="1A4C86F4" w14:textId="77777777"/>
    <w:p w:rsidR="001A37BA" w:rsidP="00270256" w:rsidRDefault="002C0140" w14:paraId="04CD4442" w14:textId="03D346AD">
      <w:pPr>
        <w:pStyle w:val="Heading1"/>
        <w:ind w:left="567" w:hanging="567"/>
      </w:pPr>
      <w:r>
        <w:t xml:space="preserve"> </w:t>
      </w:r>
      <w:r w:rsidR="007A52A3">
        <w:t xml:space="preserve">notes </w:t>
      </w:r>
      <w:r>
        <w:t xml:space="preserve">that the EU </w:t>
      </w:r>
      <w:r w:rsidR="007A52A3">
        <w:t xml:space="preserve">might contribute </w:t>
      </w:r>
      <w:r>
        <w:t>to</w:t>
      </w:r>
      <w:r w:rsidR="007A52A3">
        <w:t xml:space="preserve"> a more coherent approach by assisting in</w:t>
      </w:r>
      <w:r>
        <w:t xml:space="preserve"> the </w:t>
      </w:r>
      <w:r w:rsidR="007A52A3">
        <w:t xml:space="preserve">coordination of </w:t>
      </w:r>
      <w:r>
        <w:t>funding for research, clinical development, production and access</w:t>
      </w:r>
      <w:r w:rsidR="007A52A3">
        <w:t>, helping to support affordability</w:t>
      </w:r>
      <w:r>
        <w:t>;</w:t>
      </w:r>
    </w:p>
    <w:p w:rsidRPr="004A53BA" w:rsidR="004221EA" w:rsidP="005318F3" w:rsidRDefault="004221EA" w14:paraId="5F4E37EE" w14:textId="77777777"/>
    <w:p w:rsidR="00E84A09" w:rsidP="00270256" w:rsidRDefault="005F4457" w14:paraId="4ED574BF" w14:textId="79CE07FD">
      <w:pPr>
        <w:pStyle w:val="Heading1"/>
        <w:ind w:left="567" w:hanging="567"/>
      </w:pPr>
      <w:r w:rsidRPr="005F4457">
        <w:t>stresses the need to strengthen Europe’s strategic autonomy in the production of medicines and medical countermeasures; underlines that ensuring a reliable, EU-based supply of active pharmaceutical ingredients, vaccines, and essential medical technologies is crucial to reduce dependency on single suppliers outside the Union and to guarantee timely access in times of crisis;</w:t>
      </w:r>
    </w:p>
    <w:p w:rsidRPr="005F4457" w:rsidR="005F4457" w:rsidP="00270256" w:rsidRDefault="005F4457" w14:paraId="2249A8F7" w14:textId="77777777"/>
    <w:p w:rsidR="001A37BA" w:rsidP="00270256" w:rsidRDefault="002C0140" w14:paraId="51C04ED3" w14:textId="56C49D1F">
      <w:pPr>
        <w:pStyle w:val="Heading1"/>
        <w:ind w:left="567" w:hanging="567"/>
      </w:pPr>
      <w:r>
        <w:t xml:space="preserve">notes the </w:t>
      </w:r>
      <w:r w:rsidR="00E56D51">
        <w:t xml:space="preserve">high standards maintained by the EU; the </w:t>
      </w:r>
      <w:r>
        <w:t xml:space="preserve">estimates in the industry report that the cost of researching and developing a new chemical or biological entity is estimated at EUR 3 130 million and that, on average, only one or two substances in every 10 000 synthesised in laboratories are able to successfully pass all the development steps required to become a marketable medicine; </w:t>
      </w:r>
    </w:p>
    <w:p w:rsidRPr="004A53BA" w:rsidR="004221EA" w:rsidP="005318F3" w:rsidRDefault="004221EA" w14:paraId="4FCC8B2C" w14:textId="77777777"/>
    <w:p w:rsidR="00E84A09" w:rsidP="00270256" w:rsidRDefault="005F4457" w14:paraId="32DE9A2D" w14:textId="3862B970">
      <w:pPr>
        <w:pStyle w:val="Heading1"/>
        <w:ind w:left="567" w:hanging="709"/>
      </w:pPr>
      <w:r w:rsidRPr="005F4457">
        <w:t>calls for coordinated EU support for reshoring, sustainable production, and investment in European manufacturing capacity, while promoting innovation and adherence to high environmental and social standards;</w:t>
      </w:r>
    </w:p>
    <w:p w:rsidRPr="005F4457" w:rsidR="005F4457" w:rsidP="00270256" w:rsidRDefault="005F4457" w14:paraId="0F4F4DB4" w14:textId="77777777"/>
    <w:p w:rsidRPr="00745804" w:rsidR="001A37BA" w:rsidP="00270256" w:rsidRDefault="002C0140" w14:paraId="6F710C07" w14:textId="3EC7E33B">
      <w:pPr>
        <w:pStyle w:val="Heading1"/>
        <w:ind w:left="567" w:hanging="567"/>
      </w:pPr>
      <w:r>
        <w:t>warns that antibiotic resistance increased in more than 40% of antibiotics monitored from 2018 to 2023</w:t>
      </w:r>
      <w:r w:rsidRPr="00745804" w:rsidR="004E3E60">
        <w:rPr>
          <w:vertAlign w:val="superscript"/>
        </w:rPr>
        <w:footnoteReference w:id="6"/>
      </w:r>
      <w:r>
        <w:t>, making AMR one of the main public health threats;</w:t>
      </w:r>
    </w:p>
    <w:p w:rsidRPr="00745804" w:rsidR="00E84A09" w:rsidP="00270256" w:rsidRDefault="00E84A09" w14:paraId="07804D85" w14:textId="77777777"/>
    <w:p w:rsidRPr="00745804" w:rsidR="001A37BA" w:rsidP="00270256" w:rsidRDefault="002C0140" w14:paraId="5EE76DFD" w14:textId="01044D35">
      <w:pPr>
        <w:pStyle w:val="Heading1"/>
        <w:ind w:left="567" w:hanging="567"/>
      </w:pPr>
      <w:r>
        <w:t>recalls the commitment made in 2023 by all Member States under the One Health approach and recommendations 2023/C 220/01</w:t>
      </w:r>
      <w:r w:rsidRPr="00745804" w:rsidR="004E3E60">
        <w:rPr>
          <w:vertAlign w:val="superscript"/>
        </w:rPr>
        <w:footnoteReference w:id="7"/>
      </w:r>
      <w:r w:rsidRPr="00E56D51" w:rsidR="00E56D51">
        <w:t xml:space="preserve"> to stronger coordination with EMA, and to stepping up EU actions to combat AMR, including the promotion of the responsible and prudent use of antimicrobials and</w:t>
      </w:r>
      <w:r>
        <w:t xml:space="preserve"> including better continuity of supply of antimicrobials and other medical countermeasures against AMR in the EU, supporting and coordinating Member States’ initiatives on production, supply and storage and addressing barriers at EU level; </w:t>
      </w:r>
    </w:p>
    <w:p w:rsidRPr="00745804" w:rsidR="00E84A09" w:rsidP="00270256" w:rsidRDefault="00E84A09" w14:paraId="5D56115B" w14:textId="77777777"/>
    <w:p w:rsidRPr="00745804" w:rsidR="001A37BA" w:rsidP="00270256" w:rsidRDefault="002C0140" w14:paraId="3A9FA20E" w14:textId="4A61B9A8">
      <w:pPr>
        <w:pStyle w:val="Heading1"/>
        <w:ind w:left="567" w:hanging="567"/>
      </w:pPr>
      <w:r>
        <w:t xml:space="preserve">supports the Commission’s objectives of having next-generation influenza vaccines, new antivirals for vector-borne diseases, new antibiotics and new measures for CBRN threats by 2030; </w:t>
      </w:r>
    </w:p>
    <w:p w:rsidRPr="00745804" w:rsidR="00E84A09" w:rsidP="00270256" w:rsidRDefault="00E84A09" w14:paraId="67C92685" w14:textId="77777777"/>
    <w:p w:rsidRPr="00745804" w:rsidR="001A37BA" w:rsidP="00270256" w:rsidRDefault="002C0140" w14:paraId="19B4E09A" w14:textId="16F33499">
      <w:pPr>
        <w:pStyle w:val="Heading1"/>
        <w:ind w:left="567" w:hanging="567"/>
      </w:pPr>
      <w:r>
        <w:t>welcomes the recent adoption of the European Strategy for Artificial Intelligence in Science and recommends</w:t>
      </w:r>
      <w:r w:rsidRPr="00745804">
        <w:rPr>
          <w:vertAlign w:val="superscript"/>
        </w:rPr>
        <w:footnoteReference w:id="8"/>
      </w:r>
      <w:r>
        <w:t xml:space="preserve"> using AI-based tools to collect and analyse evidence, in particular for the detection and monitoring of threats, as well as for the design and analysis of clinical trials;</w:t>
      </w:r>
    </w:p>
    <w:p w:rsidRPr="00745804" w:rsidR="00E84A09" w:rsidP="00270256" w:rsidRDefault="00E84A09" w14:paraId="31766B58" w14:textId="77777777"/>
    <w:p w:rsidRPr="00745804" w:rsidR="001A37BA" w:rsidP="00270256" w:rsidRDefault="002C0140" w14:paraId="1918D76B" w14:textId="72A77B34">
      <w:pPr>
        <w:pStyle w:val="Heading1"/>
        <w:ind w:left="567" w:hanging="567"/>
      </w:pPr>
      <w:r>
        <w:t>notes that the European Artificial Intelligence Act entered into force in August 2024 and requires AI-based software for medical purposes to comply with various requirements such as risk mitigation systems, high-quality data sets, clear information for users and human oversight;</w:t>
      </w:r>
    </w:p>
    <w:p w:rsidRPr="00745804" w:rsidR="00E84A09" w:rsidP="00270256" w:rsidRDefault="00E84A09" w14:paraId="65C86336" w14:textId="77777777"/>
    <w:p w:rsidRPr="00745804" w:rsidR="001A37BA" w:rsidP="00270256" w:rsidRDefault="002C0140" w14:paraId="311FE1AF" w14:textId="5CE23F18">
      <w:pPr>
        <w:pStyle w:val="Heading1"/>
        <w:ind w:left="567" w:hanging="567"/>
        <w:rPr>
          <w:b/>
          <w:bCs/>
          <w:kern w:val="36"/>
        </w:rPr>
      </w:pPr>
      <w:r>
        <w:t>stresses that the differences between national health systems and levels of preparedness make it even more necessary to have a common strategy to optimise planning, production capacity, storage, procurement and governance.</w:t>
      </w:r>
    </w:p>
    <w:p w:rsidRPr="00745804" w:rsidR="001A37BA" w:rsidP="00270256" w:rsidRDefault="001A37BA" w14:paraId="4840E731" w14:textId="7CF225ED">
      <w:pPr>
        <w:pStyle w:val="Heading1"/>
        <w:numPr>
          <w:ilvl w:val="0"/>
          <w:numId w:val="0"/>
        </w:numPr>
        <w:ind w:left="567"/>
        <w:rPr>
          <w:rFonts w:eastAsia="Aptos"/>
          <w:b/>
          <w:kern w:val="0"/>
        </w:rPr>
      </w:pPr>
    </w:p>
    <w:p w:rsidRPr="00745804" w:rsidR="001A37BA" w:rsidP="00270256" w:rsidRDefault="002C0140" w14:paraId="5DD24F51" w14:textId="739F0BB2">
      <w:pPr>
        <w:keepNext/>
        <w:keepLines/>
        <w:rPr>
          <w:bCs/>
          <w:i/>
          <w:iCs/>
        </w:rPr>
      </w:pPr>
      <w:r>
        <w:rPr>
          <w:i/>
        </w:rPr>
        <w:t>Access, availability and rapid deployment</w:t>
      </w:r>
    </w:p>
    <w:p w:rsidRPr="00745804" w:rsidR="001A37BA" w:rsidP="00270256" w:rsidRDefault="001A37BA" w14:paraId="6839B103" w14:textId="77777777">
      <w:pPr>
        <w:keepNext/>
        <w:keepLines/>
        <w:rPr>
          <w:rFonts w:eastAsia="Aptos"/>
          <w:b/>
          <w:bCs/>
        </w:rPr>
      </w:pPr>
    </w:p>
    <w:p w:rsidRPr="00745804" w:rsidR="001A37BA" w:rsidP="00270256" w:rsidRDefault="002C0140" w14:paraId="0848B116" w14:textId="6E9B7014">
      <w:pPr>
        <w:pStyle w:val="Heading1"/>
        <w:ind w:left="567" w:hanging="567"/>
      </w:pPr>
      <w:r>
        <w:t>supports the Joint Procurement Agreement, signed by 39 countries,</w:t>
      </w:r>
      <w:r w:rsidRPr="00745804" w:rsidR="004E3E60">
        <w:rPr>
          <w:vertAlign w:val="superscript"/>
        </w:rPr>
        <w:footnoteReference w:id="9"/>
      </w:r>
      <w:r>
        <w:t>, which allows economies of scale to purchase essential supplies for more than half a billion Europeans, inside and outside the EU;</w:t>
      </w:r>
    </w:p>
    <w:p w:rsidRPr="00745804" w:rsidR="00C24FDA" w:rsidP="00270256" w:rsidRDefault="00C24FDA" w14:paraId="2B251E49" w14:textId="77777777"/>
    <w:p w:rsidRPr="00745804" w:rsidR="001A37BA" w:rsidP="00270256" w:rsidRDefault="002C0140" w14:paraId="3A20FBE7" w14:textId="5C27B2D7">
      <w:pPr>
        <w:pStyle w:val="Heading1"/>
        <w:ind w:left="567" w:hanging="567"/>
      </w:pPr>
      <w:r>
        <w:t>highlights the recent review of the implementation of the operations of the Health Emergency Preparedness and Response Authority (HERA)</w:t>
      </w:r>
      <w:r w:rsidRPr="00745804" w:rsidR="004E3E60">
        <w:rPr>
          <w:vertAlign w:val="superscript"/>
        </w:rPr>
        <w:footnoteReference w:id="10"/>
      </w:r>
      <w:r>
        <w:t>, emphasising its role in joint procurement and making recommendations on how to ensure reliable supply;</w:t>
      </w:r>
    </w:p>
    <w:p w:rsidRPr="00745804" w:rsidR="00E84A09" w:rsidP="00270256" w:rsidRDefault="00E84A09" w14:paraId="4DBF2C8B" w14:textId="77777777"/>
    <w:p w:rsidRPr="00745804" w:rsidR="001A37BA" w:rsidP="00270256" w:rsidRDefault="002C0140" w14:paraId="1E6CB106" w14:textId="7A04BA71">
      <w:pPr>
        <w:pStyle w:val="Heading1"/>
        <w:ind w:left="567" w:hanging="567"/>
      </w:pPr>
      <w:r>
        <w:t>notes that stockpiling medical products or technologies is not a new idea; several Member States have national stockpiles and, to date, the Commission has invested EUR 1.65 billion and created 22 specialised stockpiles of medical and CBRN countermeasures, strategically located in several Member States;</w:t>
      </w:r>
    </w:p>
    <w:p w:rsidRPr="00745804" w:rsidR="00E84A09" w:rsidP="00270256" w:rsidRDefault="00E84A09" w14:paraId="772D0904" w14:textId="77777777"/>
    <w:p w:rsidRPr="00745804" w:rsidR="001A37BA" w:rsidP="00270256" w:rsidRDefault="002C0140" w14:paraId="7BF0C91E" w14:textId="4526755F">
      <w:pPr>
        <w:pStyle w:val="Heading1"/>
        <w:ind w:left="567" w:hanging="567"/>
      </w:pPr>
      <w:r>
        <w:t xml:space="preserve">calls for an open dialogue between the Commission, health and defence ministers and heads of civil protection to achieve a common understanding of the needs, priorities and funding streams available to create relevant stockpiles; </w:t>
      </w:r>
    </w:p>
    <w:p w:rsidRPr="00745804" w:rsidR="00E84A09" w:rsidP="00270256" w:rsidRDefault="00E84A09" w14:paraId="7CF5E2F7" w14:textId="77777777"/>
    <w:p w:rsidRPr="00745804" w:rsidR="001A37BA" w:rsidP="00270256" w:rsidRDefault="002C0140" w14:paraId="68AD609A" w14:textId="785B8237">
      <w:pPr>
        <w:pStyle w:val="Heading1"/>
        <w:ind w:left="567" w:hanging="567"/>
      </w:pPr>
      <w:r>
        <w:t>stresses that collaboration between civil protection and the healthcare system is essential to ensure effective and timely action. The conclusion of operations is decided by the requesting country, in consultation with the ERCC and the providing States;</w:t>
      </w:r>
    </w:p>
    <w:p w:rsidRPr="00745804" w:rsidR="00E84A09" w:rsidP="00270256" w:rsidRDefault="00E84A09" w14:paraId="29CAA19D" w14:textId="77777777"/>
    <w:p w:rsidRPr="00745804" w:rsidR="001A37BA" w:rsidP="00270256" w:rsidRDefault="002C0140" w14:paraId="51827155" w14:textId="699F7303">
      <w:pPr>
        <w:pStyle w:val="Heading1"/>
        <w:ind w:left="567" w:hanging="567"/>
      </w:pPr>
      <w:r>
        <w:t xml:space="preserve">maintains that local and regional authorities are indispensable for planning routes and access corridors and for delivering medical countermeasures to their final destinations, in peripheral, island, mountainous and otherwise vulnerable contexts. </w:t>
      </w:r>
    </w:p>
    <w:p w:rsidRPr="00745804" w:rsidR="001A37BA" w:rsidP="00270256" w:rsidRDefault="001A37BA" w14:paraId="190F8EFD" w14:textId="77777777">
      <w:pPr>
        <w:pStyle w:val="ListParagraph"/>
        <w:ind w:left="0"/>
        <w:rPr>
          <w:rFonts w:ascii="Times New Roman" w:hAnsi="Times New Roman" w:cs="Times New Roman"/>
        </w:rPr>
      </w:pPr>
    </w:p>
    <w:p w:rsidRPr="00745804" w:rsidR="001A37BA" w:rsidP="00270256" w:rsidRDefault="002C0140" w14:paraId="2AFE9CCA" w14:textId="0E100EAC">
      <w:pPr>
        <w:pStyle w:val="ListParagraph"/>
        <w:keepNext/>
        <w:keepLines/>
        <w:ind w:left="0"/>
        <w:rPr>
          <w:rFonts w:ascii="Times New Roman" w:hAnsi="Times New Roman" w:cs="Times New Roman"/>
          <w:bCs/>
          <w:i/>
          <w:iCs/>
        </w:rPr>
      </w:pPr>
      <w:r>
        <w:rPr>
          <w:rFonts w:ascii="Times New Roman" w:hAnsi="Times New Roman"/>
          <w:i/>
        </w:rPr>
        <w:t>Cooperation and coordination</w:t>
      </w:r>
    </w:p>
    <w:p w:rsidRPr="00745804" w:rsidR="001A37BA" w:rsidP="00270256" w:rsidRDefault="001A37BA" w14:paraId="04D1C65B" w14:textId="77777777">
      <w:pPr>
        <w:pStyle w:val="ListParagraph"/>
        <w:keepNext/>
        <w:keepLines/>
        <w:ind w:left="0"/>
        <w:rPr>
          <w:rFonts w:ascii="Times New Roman" w:hAnsi="Times New Roman" w:eastAsia="Aptos" w:cs="Times New Roman"/>
        </w:rPr>
      </w:pPr>
    </w:p>
    <w:p w:rsidRPr="00745804" w:rsidR="001A37BA" w:rsidP="00270256" w:rsidRDefault="002C0140" w14:paraId="7EB343C8" w14:textId="37E7824F">
      <w:pPr>
        <w:pStyle w:val="Heading1"/>
        <w:ind w:left="567" w:hanging="567"/>
      </w:pPr>
      <w:r>
        <w:t>recognises the need to diversify the supply chains of medical countermeasures, in particular for certain active pharmaceutical ingredients originating mainly from a limited number of Asian countries; fully supports the Commission’s intention to strengthen the EU’s collaboration with the World Health Organisation;</w:t>
      </w:r>
    </w:p>
    <w:p w:rsidRPr="00745804" w:rsidR="00E84A09" w:rsidP="00270256" w:rsidRDefault="00E84A09" w14:paraId="61E9043B" w14:textId="77777777"/>
    <w:p w:rsidRPr="00745804" w:rsidR="001A37BA" w:rsidP="00270256" w:rsidRDefault="002C0140" w14:paraId="2AA55E89" w14:textId="0F969314">
      <w:pPr>
        <w:pStyle w:val="Heading1"/>
        <w:ind w:left="567" w:hanging="567"/>
      </w:pPr>
      <w:r>
        <w:t xml:space="preserve">welcomes the launch of the Health Security Committee’s Technical Working Group on Civil-Military Cooperation (TWG CIVMIL) for health security preparedness, and its plans for the exchange of best practices, as well as the formulation of common language and definitions between the civil and the military sectors; </w:t>
      </w:r>
    </w:p>
    <w:p w:rsidRPr="00745804" w:rsidR="00E84A09" w:rsidP="00270256" w:rsidRDefault="00E84A09" w14:paraId="1062C65E" w14:textId="77777777"/>
    <w:p w:rsidRPr="00745804" w:rsidR="001A37BA" w:rsidP="00270256" w:rsidRDefault="003D72F1" w14:paraId="7FAA1A8E" w14:textId="477EEA03">
      <w:pPr>
        <w:pStyle w:val="Heading1"/>
        <w:ind w:left="567" w:hanging="567"/>
      </w:pPr>
      <w:r>
        <w:t>urges all regional governments to engage in dialogue on health preparedness and civil-military defence, inviting their hospital directors, heads of civil protection and other services involved in detection, response or rescue operations to sit together with representatives of the armed forces present in their regions; in particular, stresses the need to establish CBRN networks and critical scenarios in regional health systems with the development of rapid response organisations, together with the possibility of cross-border cooperation based on WHO-EU standards;</w:t>
      </w:r>
    </w:p>
    <w:p w:rsidRPr="00745804" w:rsidR="00E84A09" w:rsidP="00270256" w:rsidRDefault="00E84A09" w14:paraId="74F4FE51" w14:textId="77777777"/>
    <w:p w:rsidRPr="00745804" w:rsidR="001A37BA" w:rsidP="00270256" w:rsidRDefault="002C0140" w14:paraId="0738C250" w14:textId="4F608C67">
      <w:pPr>
        <w:pStyle w:val="Heading1"/>
        <w:ind w:left="567" w:hanging="567"/>
      </w:pPr>
      <w:r>
        <w:t>encourages all local and regional authorities to support the Commission’s efforts to create a stronger public-private health preparedness community.</w:t>
      </w:r>
    </w:p>
    <w:p w:rsidRPr="00075289" w:rsidR="00745804" w:rsidP="00270256" w:rsidRDefault="00745804" w14:paraId="45F73A16" w14:textId="77777777"/>
    <w:p w:rsidRPr="00745804" w:rsidR="001A37BA" w:rsidP="00270256" w:rsidRDefault="002C0140" w14:paraId="2B618815" w14:textId="77777777">
      <w:pPr>
        <w:keepNext/>
        <w:keepLines/>
        <w:rPr>
          <w:bCs/>
          <w:i/>
          <w:iCs/>
        </w:rPr>
      </w:pPr>
      <w:r>
        <w:rPr>
          <w:i/>
        </w:rPr>
        <w:t>Education, skills, awareness and trust</w:t>
      </w:r>
    </w:p>
    <w:p w:rsidRPr="00745804" w:rsidR="001A37BA" w:rsidP="00270256" w:rsidRDefault="001A37BA" w14:paraId="57AE5269" w14:textId="77777777">
      <w:pPr>
        <w:keepNext/>
        <w:keepLines/>
        <w:rPr>
          <w:rFonts w:eastAsia="Aptos"/>
          <w:b/>
          <w:bCs/>
        </w:rPr>
      </w:pPr>
    </w:p>
    <w:p w:rsidR="001A37BA" w:rsidP="00270256" w:rsidRDefault="00E56D51" w14:paraId="168EF7F8" w14:textId="7503F9D0">
      <w:pPr>
        <w:pStyle w:val="Heading1"/>
        <w:ind w:left="567" w:hanging="567"/>
      </w:pPr>
      <w:r w:rsidRPr="00E56D51">
        <w:t xml:space="preserve">stresses that good and effective crisis management requires dedicated and skilled health professionals with the right competencies to perform their duties; therefore </w:t>
      </w:r>
      <w:r w:rsidR="002C0140">
        <w:t>reiterates its concern about the shortage of health workers in Europe</w:t>
      </w:r>
      <w:r w:rsidRPr="00745804" w:rsidR="002C0140">
        <w:rPr>
          <w:vertAlign w:val="superscript"/>
        </w:rPr>
        <w:footnoteReference w:id="11"/>
      </w:r>
      <w:r w:rsidR="002C0140">
        <w:t>; quotes the WHO report stating that, by 2030, there will be a shortage of more than four million health workers in the EU; calls for urgent action to enhance work-life balance, improve working conditions, provide fair remuneration, protect against violence and combat the spread of medical deserts in the most remote and rural areas;</w:t>
      </w:r>
    </w:p>
    <w:p w:rsidRPr="004A53BA" w:rsidR="004221EA" w:rsidP="005318F3" w:rsidRDefault="004221EA" w14:paraId="349390CE" w14:textId="77777777"/>
    <w:p w:rsidRPr="004221EA" w:rsidR="004221EA" w:rsidP="00270256" w:rsidRDefault="005F4457" w14:paraId="211A1FCC" w14:textId="4A8FC9C0">
      <w:pPr>
        <w:pStyle w:val="Heading1"/>
        <w:ind w:left="567" w:hanging="567"/>
      </w:pPr>
      <w:r w:rsidRPr="005F4457">
        <w:t>calls on Member States to implement measures to attract new health workers, including young professionals, career changers and qualified migrants into the health sector, in order to address workforce shortages and strengthen healthcare capacities;</w:t>
      </w:r>
    </w:p>
    <w:p w:rsidRPr="005F4457" w:rsidR="005F4457" w:rsidP="00270256" w:rsidRDefault="005F4457" w14:paraId="1A991283" w14:textId="77777777"/>
    <w:p w:rsidRPr="00745804" w:rsidR="001A37BA" w:rsidP="00270256" w:rsidRDefault="002C0140" w14:paraId="05CBA90F" w14:textId="78771DFE">
      <w:pPr>
        <w:pStyle w:val="Heading1"/>
        <w:ind w:left="567" w:hanging="567"/>
      </w:pPr>
      <w:r>
        <w:t>calls on the Commission to draw up a guide presenting the most interesting examples of civil protection and health response practices in European regions; also calls for dedicated training modules to be directly accessible to local and regional health emergency teams</w:t>
      </w:r>
      <w:r w:rsidRPr="00251564" w:rsidR="00251564">
        <w:t xml:space="preserve"> and urges consideration of expanding first aid training to make it accessible to all citizens</w:t>
      </w:r>
      <w:r>
        <w:t>;</w:t>
      </w:r>
    </w:p>
    <w:p w:rsidRPr="00745804" w:rsidR="00E84A09" w:rsidP="00270256" w:rsidRDefault="00E84A09" w14:paraId="6616F57F" w14:textId="77777777"/>
    <w:p w:rsidRPr="004221EA" w:rsidR="004221EA" w:rsidP="00270256" w:rsidRDefault="002C0140" w14:paraId="022CDD69" w14:textId="6BCA1CAB">
      <w:pPr>
        <w:pStyle w:val="Heading1"/>
        <w:ind w:left="567" w:hanging="567"/>
      </w:pPr>
      <w:r>
        <w:t xml:space="preserve">warns that, in the event of a CBRN threat, it is essential to reach citizens in a timely manner; stresses the key role played by </w:t>
      </w:r>
      <w:r w:rsidR="00E56D51">
        <w:t xml:space="preserve">municipalities, provinces and regions </w:t>
      </w:r>
      <w:r>
        <w:t>in transmitting information and insists that these levels of governance must be fully integrated into any emergency communication and information;</w:t>
      </w:r>
    </w:p>
    <w:p w:rsidR="004221EA" w:rsidP="005318F3" w:rsidRDefault="004221EA" w14:paraId="449DEB06" w14:textId="77777777">
      <w:pPr>
        <w:pStyle w:val="Heading1"/>
        <w:numPr>
          <w:ilvl w:val="0"/>
          <w:numId w:val="0"/>
        </w:numPr>
      </w:pPr>
    </w:p>
    <w:p w:rsidR="00E84A09" w:rsidP="00270256" w:rsidRDefault="00251564" w14:paraId="1947C926" w14:textId="43057D1F">
      <w:pPr>
        <w:pStyle w:val="Heading1"/>
        <w:ind w:left="567" w:hanging="567"/>
      </w:pPr>
      <w:r w:rsidRPr="00251564">
        <w:t>points out that European and global systems are essential for rapid detection and identification of health threats, early warning of other countries, and provision of information to the public. As mentioned in the strategy, the EU can play a significant role in increasing public preparedness, awareness and engagement and in contributing to good communication and dissemination of information in crisis situations. In this regard, underlines the importance of clear, coherent and trust-oriented institutional communication, including through specific training on risk communication. However, stakeholders at all levels can and must contribute to building trust in vaccines, countering ‘fact resistance’ and combating the spread of false and misleading information to promote informed decision-making, and enhance societal resilience during health crises;</w:t>
      </w:r>
    </w:p>
    <w:p w:rsidRPr="00251564" w:rsidR="00251564" w:rsidP="00270256" w:rsidRDefault="00251564" w14:paraId="306650A5" w14:textId="77777777"/>
    <w:p w:rsidRPr="00745804" w:rsidR="001A37BA" w:rsidP="00270256" w:rsidRDefault="003B644C" w14:paraId="25C42174" w14:textId="408DF501">
      <w:pPr>
        <w:pStyle w:val="Heading1"/>
        <w:ind w:left="567" w:hanging="567"/>
      </w:pPr>
      <w:r>
        <w:t>urges local and regional authorities to take stock of their emergency communication systems to ensure that there are multiple and reliable ways to reach the local population in the event of an emergency; recommends a wide range of options for raising the alarm or disseminating official recommendations;</w:t>
      </w:r>
    </w:p>
    <w:p w:rsidRPr="00745804" w:rsidR="00E84A09" w:rsidP="00270256" w:rsidRDefault="00E84A09" w14:paraId="7B246239" w14:textId="77777777"/>
    <w:p w:rsidRPr="00745804" w:rsidR="001A37BA" w:rsidP="00270256" w:rsidRDefault="002C0140" w14:paraId="7B69A0BD" w14:textId="34DC1A0F">
      <w:pPr>
        <w:pStyle w:val="Heading1"/>
        <w:ind w:left="567" w:hanging="567"/>
      </w:pPr>
      <w:r>
        <w:t xml:space="preserve">notes that vaccines are one of the most cost-effective public health measures available and that immunisation through vaccination is the best defence against serious, preventable and sometimes deadly contagious diseases; </w:t>
      </w:r>
    </w:p>
    <w:p w:rsidRPr="00745804" w:rsidR="00E84A09" w:rsidP="00270256" w:rsidRDefault="00E84A09" w14:paraId="4C58E830" w14:textId="77777777"/>
    <w:p w:rsidRPr="00745804" w:rsidR="001A37BA" w:rsidP="00270256" w:rsidRDefault="002C0140" w14:paraId="52AC0F7E" w14:textId="55B46AD1">
      <w:pPr>
        <w:pStyle w:val="Heading1"/>
        <w:ind w:left="567" w:hanging="567"/>
      </w:pPr>
      <w:r>
        <w:t xml:space="preserve">stresses the importance of </w:t>
      </w:r>
      <w:r w:rsidR="00004F47">
        <w:t xml:space="preserve">safe </w:t>
      </w:r>
      <w:r>
        <w:t>electronic health records as a means of supporting prevention, early diagnosis, continuity of care, chronic management and an effective response to health emergencies and crises.</w:t>
      </w:r>
    </w:p>
    <w:p w:rsidRPr="00745804" w:rsidR="002C0140" w:rsidP="00270256" w:rsidRDefault="002C0140" w14:paraId="7AC429A5" w14:textId="77777777"/>
    <w:p w:rsidRPr="00745804" w:rsidR="001A37BA" w:rsidP="00270256" w:rsidRDefault="002C0140" w14:paraId="4CCEA6AC" w14:textId="77777777">
      <w:pPr>
        <w:pStyle w:val="Heading1"/>
        <w:keepNext/>
        <w:keepLines/>
        <w:numPr>
          <w:ilvl w:val="0"/>
          <w:numId w:val="0"/>
        </w:numPr>
        <w:ind w:left="567"/>
        <w:rPr>
          <w:i/>
          <w:iCs/>
        </w:rPr>
      </w:pPr>
      <w:r>
        <w:rPr>
          <w:i/>
        </w:rPr>
        <w:t>Financing</w:t>
      </w:r>
    </w:p>
    <w:p w:rsidRPr="00075289" w:rsidR="001A37BA" w:rsidP="00270256" w:rsidRDefault="001A37BA" w14:paraId="19749843" w14:textId="77777777">
      <w:pPr>
        <w:pStyle w:val="ListParagraph"/>
        <w:keepNext/>
        <w:keepLines/>
        <w:ind w:left="0"/>
      </w:pPr>
    </w:p>
    <w:p w:rsidRPr="00745804" w:rsidR="001A37BA" w:rsidP="00270256" w:rsidRDefault="002C0140" w14:paraId="6ED79EFE" w14:textId="0836146B">
      <w:pPr>
        <w:pStyle w:val="Heading1"/>
        <w:ind w:left="567" w:hanging="567"/>
      </w:pPr>
      <w:r>
        <w:t>emphasises that the proposal to update the EU Civil Protection Mechanism introduces a strengthened civil protection framework, including enhanced civil</w:t>
      </w:r>
      <w:r>
        <w:noBreakHyphen/>
        <w:t xml:space="preserve">military cooperation, and allocates </w:t>
      </w:r>
      <w:r w:rsidR="00004F47">
        <w:t xml:space="preserve">long-term and sustainable </w:t>
      </w:r>
      <w:r>
        <w:t>funding to address health threats, with a particular focus on medical countermeasures; notes that the current proposal allocates around EUR 11 billion in common funding to civil protection and health emergency preparedness;</w:t>
      </w:r>
    </w:p>
    <w:p w:rsidRPr="00745804" w:rsidR="00E84A09" w:rsidP="00270256" w:rsidRDefault="00E84A09" w14:paraId="17B8C0BC" w14:textId="77777777"/>
    <w:p w:rsidRPr="00745804" w:rsidR="001A37BA" w:rsidP="00270256" w:rsidRDefault="002C0140" w14:paraId="60FB5E0C" w14:textId="035AA364">
      <w:pPr>
        <w:pStyle w:val="Heading1"/>
        <w:ind w:left="567" w:hanging="567"/>
      </w:pPr>
      <w:r>
        <w:t>calls on the Member States and their regions to firmly integrate the health preparedness dimension in their national and regional partnership plans to enable investments and reforms in all areas of preparedness and crisis management.</w:t>
      </w:r>
    </w:p>
    <w:p w:rsidRPr="00745804" w:rsidR="001A37BA" w:rsidP="00270256" w:rsidRDefault="001A37BA" w14:paraId="1FA15F52" w14:textId="77777777"/>
    <w:p w:rsidRPr="00745804" w:rsidR="00745804" w:rsidP="00270256" w:rsidRDefault="002C0140" w14:paraId="13693E10" w14:textId="0B35A176">
      <w:r>
        <w:t xml:space="preserve">Brussels, </w:t>
      </w:r>
    </w:p>
    <w:p w:rsidRPr="00745804" w:rsidR="00E84A09" w:rsidP="00270256" w:rsidRDefault="00E84A09" w14:paraId="062A6FD3" w14:textId="25C6B43B">
      <w:pPr>
        <w:jc w:val="left"/>
      </w:pPr>
      <w:r>
        <w:br w:type="page"/>
      </w:r>
    </w:p>
    <w:p w:rsidRPr="00745804" w:rsidR="001A37BA" w:rsidP="00270256" w:rsidRDefault="002C0140" w14:paraId="51FF4144" w14:textId="473AF6B0">
      <w:pPr>
        <w:numPr>
          <w:ilvl w:val="0"/>
          <w:numId w:val="78"/>
        </w:numPr>
        <w:ind w:left="567" w:hanging="567"/>
        <w:rPr>
          <w:b/>
          <w:bCs/>
        </w:rPr>
      </w:pPr>
      <w:r>
        <w:rPr>
          <w:b/>
        </w:rPr>
        <w:t>PROCEDURE</w:t>
      </w:r>
    </w:p>
    <w:p w:rsidRPr="00745804" w:rsidR="001A37BA" w:rsidP="00270256" w:rsidRDefault="001A37BA" w14:paraId="4877AAFD" w14:textId="77777777"/>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48"/>
        <w:gridCol w:w="5441"/>
      </w:tblGrid>
      <w:tr w:rsidRPr="00745804" w:rsidR="001A37BA" w14:paraId="5E33B727" w14:textId="77777777">
        <w:tc>
          <w:tcPr>
            <w:tcW w:w="3848" w:type="dxa"/>
            <w:noWrap/>
          </w:tcPr>
          <w:p w:rsidRPr="00745804" w:rsidR="001A37BA" w:rsidP="00270256" w:rsidRDefault="002C0140" w14:paraId="31E78B38" w14:textId="77777777">
            <w:pPr>
              <w:rPr>
                <w:bCs/>
              </w:rPr>
            </w:pPr>
            <w:r>
              <w:t>Title</w:t>
            </w:r>
          </w:p>
          <w:p w:rsidRPr="00745804" w:rsidR="001A37BA" w:rsidP="00270256" w:rsidRDefault="001A37BA" w14:paraId="1AD4BEFC" w14:textId="77777777"/>
        </w:tc>
        <w:tc>
          <w:tcPr>
            <w:tcW w:w="5441" w:type="dxa"/>
            <w:noWrap/>
          </w:tcPr>
          <w:p w:rsidRPr="00745804" w:rsidR="001A37BA" w:rsidP="00270256" w:rsidRDefault="004E3E60" w14:paraId="6EAF82A4" w14:textId="2932C892">
            <w:pPr>
              <w:rPr>
                <w:bCs/>
              </w:rPr>
            </w:pPr>
            <w:r>
              <w:t>Medical Countermeasures Strategy</w:t>
            </w:r>
          </w:p>
        </w:tc>
      </w:tr>
      <w:tr w:rsidRPr="00745804" w:rsidR="001A37BA" w14:paraId="6EF91135" w14:textId="77777777">
        <w:tc>
          <w:tcPr>
            <w:tcW w:w="3848" w:type="dxa"/>
            <w:noWrap/>
          </w:tcPr>
          <w:p w:rsidRPr="00745804" w:rsidR="001A37BA" w:rsidP="00270256" w:rsidRDefault="002C0140" w14:paraId="01062A77" w14:textId="77777777">
            <w:r>
              <w:t>Reference(s)</w:t>
            </w:r>
          </w:p>
        </w:tc>
        <w:tc>
          <w:tcPr>
            <w:tcW w:w="5441" w:type="dxa"/>
            <w:noWrap/>
          </w:tcPr>
          <w:p w:rsidRPr="00745804" w:rsidR="001A37BA" w:rsidP="00270256" w:rsidRDefault="003C3B10" w14:paraId="2C0C4D2A" w14:textId="7313FB05">
            <w:r w:rsidRPr="003C3B10">
              <w:t>Communication from the Commission to the European Parliament, the Council, the European Economic and Social Committee and the Committee of the Regions – Preparing the EU for the next health crisis: a Medical Countermeasures Strategy</w:t>
            </w:r>
          </w:p>
        </w:tc>
      </w:tr>
      <w:tr w:rsidRPr="00745804" w:rsidR="001A37BA" w14:paraId="63E936F4" w14:textId="77777777">
        <w:tc>
          <w:tcPr>
            <w:tcW w:w="3848" w:type="dxa"/>
            <w:noWrap/>
          </w:tcPr>
          <w:p w:rsidRPr="00745804" w:rsidR="001A37BA" w:rsidP="00270256" w:rsidRDefault="002C0140" w14:paraId="64160CFF" w14:textId="77777777">
            <w:r>
              <w:t>Legal basis</w:t>
            </w:r>
          </w:p>
        </w:tc>
        <w:tc>
          <w:tcPr>
            <w:tcW w:w="5441" w:type="dxa"/>
            <w:noWrap/>
          </w:tcPr>
          <w:p w:rsidRPr="00745804" w:rsidR="001A37BA" w:rsidP="00270256" w:rsidRDefault="00E84A09" w14:paraId="3CFD7E76" w14:textId="4DB8AF8A">
            <w:r>
              <w:t xml:space="preserve">Own-initiative opinion, (Article 307(4), TFEU) </w:t>
            </w:r>
          </w:p>
        </w:tc>
      </w:tr>
      <w:tr w:rsidRPr="00745804" w:rsidR="001A37BA" w14:paraId="54E8DCDB" w14:textId="77777777">
        <w:tc>
          <w:tcPr>
            <w:tcW w:w="3848" w:type="dxa"/>
            <w:noWrap/>
          </w:tcPr>
          <w:p w:rsidRPr="00745804" w:rsidR="001A37BA" w:rsidP="00270256" w:rsidRDefault="002C0140" w14:paraId="04EE106D" w14:textId="3C16A317">
            <w:r>
              <w:t>Legal basis</w:t>
            </w:r>
          </w:p>
        </w:tc>
        <w:tc>
          <w:tcPr>
            <w:tcW w:w="5441" w:type="dxa"/>
            <w:noWrap/>
          </w:tcPr>
          <w:p w:rsidRPr="00745804" w:rsidR="001A37BA" w:rsidP="00270256" w:rsidRDefault="00E84A09" w14:paraId="3BF8DAA6" w14:textId="51D5EC74">
            <w:r>
              <w:t>Rule 41(b)(i) RP</w:t>
            </w:r>
          </w:p>
        </w:tc>
      </w:tr>
      <w:tr w:rsidRPr="00745804" w:rsidR="001A37BA" w14:paraId="34E5D6F6" w14:textId="77777777">
        <w:tc>
          <w:tcPr>
            <w:tcW w:w="3848" w:type="dxa"/>
            <w:noWrap/>
          </w:tcPr>
          <w:p w:rsidRPr="00745804" w:rsidR="001A37BA" w:rsidP="00270256" w:rsidRDefault="002C0140" w14:paraId="046DB380" w14:textId="64058CF1">
            <w:r>
              <w:t>Date of Council/EP referral/Date of Commission letter</w:t>
            </w:r>
          </w:p>
        </w:tc>
        <w:tc>
          <w:tcPr>
            <w:tcW w:w="5441" w:type="dxa"/>
            <w:noWrap/>
          </w:tcPr>
          <w:p w:rsidRPr="00745804" w:rsidR="001A37BA" w:rsidP="00270256" w:rsidRDefault="001A37BA" w14:paraId="7F8BE53A" w14:textId="77777777"/>
        </w:tc>
      </w:tr>
      <w:tr w:rsidRPr="00745804" w:rsidR="001A37BA" w14:paraId="4D200880" w14:textId="77777777">
        <w:tc>
          <w:tcPr>
            <w:tcW w:w="3848" w:type="dxa"/>
            <w:noWrap/>
          </w:tcPr>
          <w:p w:rsidRPr="00745804" w:rsidR="001A37BA" w:rsidP="00270256" w:rsidRDefault="002C0140" w14:paraId="70745CA1" w14:textId="3807C23E">
            <w:r>
              <w:t>Date of Bureau/President's decision</w:t>
            </w:r>
          </w:p>
        </w:tc>
        <w:tc>
          <w:tcPr>
            <w:tcW w:w="5441" w:type="dxa"/>
            <w:noWrap/>
          </w:tcPr>
          <w:p w:rsidRPr="00745804" w:rsidR="001A37BA" w:rsidP="00270256" w:rsidRDefault="001A37BA" w14:paraId="3B126E58" w14:textId="2549C250"/>
        </w:tc>
      </w:tr>
      <w:tr w:rsidRPr="00745804" w:rsidR="001A37BA" w14:paraId="61D84A2A" w14:textId="77777777">
        <w:tc>
          <w:tcPr>
            <w:tcW w:w="3848" w:type="dxa"/>
            <w:noWrap/>
          </w:tcPr>
          <w:p w:rsidRPr="00745804" w:rsidR="001A37BA" w:rsidP="00270256" w:rsidRDefault="002C0140" w14:paraId="60F2EADE" w14:textId="77777777">
            <w:r>
              <w:t>Commission responsible</w:t>
            </w:r>
          </w:p>
        </w:tc>
        <w:tc>
          <w:tcPr>
            <w:tcW w:w="5441" w:type="dxa"/>
            <w:noWrap/>
          </w:tcPr>
          <w:p w:rsidRPr="00745804" w:rsidR="001A37BA" w:rsidP="00270256" w:rsidRDefault="003C3B10" w14:paraId="622934B7" w14:textId="0F0A0AD7">
            <w:r>
              <w:t xml:space="preserve">Commission for </w:t>
            </w:r>
            <w:r w:rsidR="002C0140">
              <w:t>Natural Resources</w:t>
            </w:r>
          </w:p>
        </w:tc>
      </w:tr>
      <w:tr w:rsidRPr="00745804" w:rsidR="001A37BA" w14:paraId="53BD4560" w14:textId="77777777">
        <w:trPr>
          <w:trHeight w:val="260"/>
        </w:trPr>
        <w:tc>
          <w:tcPr>
            <w:tcW w:w="3848" w:type="dxa"/>
            <w:noWrap/>
          </w:tcPr>
          <w:p w:rsidRPr="00745804" w:rsidR="001A37BA" w:rsidP="00270256" w:rsidRDefault="004E3E60" w14:paraId="41A2067F" w14:textId="4B7B8B70">
            <w:r>
              <w:t>Rapporteur</w:t>
            </w:r>
          </w:p>
        </w:tc>
        <w:tc>
          <w:tcPr>
            <w:tcW w:w="5441" w:type="dxa"/>
            <w:noWrap/>
          </w:tcPr>
          <w:p w:rsidRPr="00745804" w:rsidR="001A37BA" w:rsidP="00270256" w:rsidRDefault="002C0140" w14:paraId="7FE01CC9" w14:textId="790DAB7A">
            <w:r>
              <w:t>Antonio AURIGEMMA (IT/ECR)</w:t>
            </w:r>
          </w:p>
        </w:tc>
      </w:tr>
      <w:tr w:rsidRPr="00745804" w:rsidR="001A37BA" w14:paraId="5D67B16F" w14:textId="77777777">
        <w:tc>
          <w:tcPr>
            <w:tcW w:w="3848" w:type="dxa"/>
            <w:noWrap/>
          </w:tcPr>
          <w:p w:rsidRPr="00745804" w:rsidR="001A37BA" w:rsidP="00270256" w:rsidRDefault="002C0140" w14:paraId="010D58BC" w14:textId="77777777">
            <w:r>
              <w:t>Discussed in commission</w:t>
            </w:r>
          </w:p>
        </w:tc>
        <w:tc>
          <w:tcPr>
            <w:tcW w:w="5441" w:type="dxa"/>
            <w:noWrap/>
          </w:tcPr>
          <w:p w:rsidRPr="00745804" w:rsidR="001A37BA" w:rsidP="00270256" w:rsidRDefault="00E84A09" w14:paraId="7811C962" w14:textId="5DA1189C">
            <w:r>
              <w:t>4 February 2026</w:t>
            </w:r>
          </w:p>
        </w:tc>
      </w:tr>
      <w:tr w:rsidRPr="00745804" w:rsidR="001A37BA" w14:paraId="1E304DD0" w14:textId="77777777">
        <w:tc>
          <w:tcPr>
            <w:tcW w:w="3848" w:type="dxa"/>
            <w:noWrap/>
          </w:tcPr>
          <w:p w:rsidRPr="00745804" w:rsidR="001A37BA" w:rsidP="00270256" w:rsidRDefault="002C0140" w14:paraId="6E0EC5DD" w14:textId="77777777">
            <w:r>
              <w:t>Approval by the commission</w:t>
            </w:r>
          </w:p>
        </w:tc>
        <w:tc>
          <w:tcPr>
            <w:tcW w:w="5441" w:type="dxa"/>
            <w:noWrap/>
          </w:tcPr>
          <w:p w:rsidRPr="00745804" w:rsidR="001A37BA" w:rsidP="00270256" w:rsidRDefault="00E84A09" w14:paraId="47C9A79F" w14:textId="0839F91C">
            <w:r>
              <w:t>4 February 2026</w:t>
            </w:r>
          </w:p>
        </w:tc>
      </w:tr>
      <w:tr w:rsidRPr="00745804" w:rsidR="001A37BA" w14:paraId="4F39754A" w14:textId="77777777">
        <w:tc>
          <w:tcPr>
            <w:tcW w:w="3848" w:type="dxa"/>
            <w:noWrap/>
          </w:tcPr>
          <w:p w:rsidRPr="00745804" w:rsidR="001A37BA" w:rsidP="00270256" w:rsidRDefault="002C0140" w14:paraId="507E3F88" w14:textId="53049209">
            <w:r>
              <w:t>Result of the vote in commission (majority, unanimity)</w:t>
            </w:r>
          </w:p>
        </w:tc>
        <w:tc>
          <w:tcPr>
            <w:tcW w:w="5441" w:type="dxa"/>
            <w:noWrap/>
          </w:tcPr>
          <w:p w:rsidRPr="00745804" w:rsidR="001A37BA" w:rsidP="00270256" w:rsidRDefault="00206219" w14:paraId="1658296A" w14:textId="53A6EB1A">
            <w:r>
              <w:t>Majority</w:t>
            </w:r>
          </w:p>
        </w:tc>
      </w:tr>
      <w:tr w:rsidRPr="00745804" w:rsidR="001A37BA" w14:paraId="7D6DB31C" w14:textId="77777777">
        <w:tc>
          <w:tcPr>
            <w:tcW w:w="3848" w:type="dxa"/>
            <w:noWrap/>
          </w:tcPr>
          <w:p w:rsidRPr="00745804" w:rsidR="001A37BA" w:rsidP="00270256" w:rsidRDefault="002C0140" w14:paraId="6A55710C" w14:textId="402A12DE">
            <w:r>
              <w:t>Adopted at plenary session</w:t>
            </w:r>
          </w:p>
        </w:tc>
        <w:tc>
          <w:tcPr>
            <w:tcW w:w="5441" w:type="dxa"/>
            <w:noWrap/>
          </w:tcPr>
          <w:p w:rsidRPr="00745804" w:rsidR="001A37BA" w:rsidP="00270256" w:rsidRDefault="00E84A09" w14:paraId="6ADEB90A" w14:textId="7F79890C">
            <w:r>
              <w:t xml:space="preserve">Scheduled for </w:t>
            </w:r>
            <w:r w:rsidR="00206219">
              <w:t>6</w:t>
            </w:r>
            <w:r>
              <w:t>-</w:t>
            </w:r>
            <w:r w:rsidR="00206219">
              <w:t>7</w:t>
            </w:r>
            <w:r>
              <w:t xml:space="preserve"> </w:t>
            </w:r>
            <w:r w:rsidR="003C3B10">
              <w:t xml:space="preserve">May </w:t>
            </w:r>
            <w:r>
              <w:t>2026</w:t>
            </w:r>
          </w:p>
        </w:tc>
      </w:tr>
      <w:tr w:rsidRPr="00745804" w:rsidR="001A37BA" w14:paraId="5DF7F3E3" w14:textId="77777777">
        <w:tc>
          <w:tcPr>
            <w:tcW w:w="3848" w:type="dxa"/>
            <w:noWrap/>
          </w:tcPr>
          <w:p w:rsidRPr="00745804" w:rsidR="001A37BA" w:rsidP="00270256" w:rsidRDefault="002C0140" w14:paraId="747D2A63" w14:textId="4762BBC8">
            <w:r>
              <w:t>Previous Committee opinions</w:t>
            </w:r>
          </w:p>
        </w:tc>
        <w:tc>
          <w:tcPr>
            <w:tcW w:w="5441" w:type="dxa"/>
            <w:noWrap/>
          </w:tcPr>
          <w:p w:rsidRPr="00745804" w:rsidR="001A37BA" w:rsidP="00270256" w:rsidRDefault="001A37BA" w14:paraId="6D4728DF" w14:textId="694194CD">
            <w:pPr>
              <w:pStyle w:val="ListParagraph"/>
              <w:ind w:left="433"/>
              <w:jc w:val="left"/>
              <w:rPr>
                <w:rFonts w:ascii="Times New Roman" w:hAnsi="Times New Roman" w:cs="Times New Roman"/>
              </w:rPr>
            </w:pPr>
          </w:p>
        </w:tc>
      </w:tr>
      <w:tr w:rsidRPr="00745804" w:rsidR="001A37BA" w14:paraId="0A0BC581" w14:textId="77777777">
        <w:tc>
          <w:tcPr>
            <w:tcW w:w="3848" w:type="dxa"/>
            <w:noWrap/>
          </w:tcPr>
          <w:p w:rsidRPr="00745804" w:rsidR="001A37BA" w:rsidP="00270256" w:rsidRDefault="00A4623B" w14:paraId="0C54357E" w14:textId="7A50131B">
            <w:pPr>
              <w:rPr>
                <w:bCs/>
              </w:rPr>
            </w:pPr>
            <w:r>
              <w:t>Subsidiarity reference</w:t>
            </w:r>
          </w:p>
        </w:tc>
        <w:tc>
          <w:tcPr>
            <w:tcW w:w="5441" w:type="dxa"/>
            <w:noWrap/>
          </w:tcPr>
          <w:p w:rsidRPr="00745804" w:rsidR="001A37BA" w:rsidP="00270256" w:rsidRDefault="002C0140" w14:paraId="1594D714" w14:textId="77777777">
            <w:r>
              <w:t>-</w:t>
            </w:r>
          </w:p>
        </w:tc>
      </w:tr>
    </w:tbl>
    <w:p w:rsidRPr="00745804" w:rsidR="001A37BA" w:rsidP="00270256" w:rsidRDefault="001A37BA" w14:paraId="1B0D42C8" w14:textId="77777777"/>
    <w:p w:rsidRPr="00745804" w:rsidR="001A37BA" w:rsidP="00270256" w:rsidRDefault="002C0140" w14:paraId="447EDD15" w14:textId="77777777">
      <w:pPr>
        <w:jc w:val="center"/>
      </w:pPr>
      <w:r>
        <w:t>_____________</w:t>
      </w:r>
    </w:p>
    <w:sectPr w:rsidRPr="00745804" w:rsidR="001A37BA" w:rsidSect="00270256">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A35" w:rsidRDefault="00D81A35" w14:paraId="0BC9F130" w14:textId="77777777">
      <w:r>
        <w:separator/>
      </w:r>
    </w:p>
  </w:endnote>
  <w:endnote w:type="continuationSeparator" w:id="0">
    <w:p w:rsidR="00D81A35" w:rsidRDefault="00D81A35" w14:paraId="0D01EC94" w14:textId="77777777">
      <w:r>
        <w:continuationSeparator/>
      </w:r>
    </w:p>
  </w:endnote>
  <w:endnote w:type="continuationNotice" w:id="1">
    <w:p w:rsidR="00D81A35" w:rsidRDefault="00D81A35" w14:paraId="5C41CA0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70256" w:rsidR="00BC5FCE" w:rsidP="00270256" w:rsidRDefault="00BC5FCE" w14:paraId="315533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70256" w:rsidR="001A37BA" w:rsidP="00270256" w:rsidRDefault="00270256" w14:paraId="07691C50" w14:textId="52010EAC">
    <w:pPr>
      <w:pStyle w:val="Footer"/>
    </w:pPr>
    <w:r>
      <w:t xml:space="preserve">COR-2025-03310-00-00-PAC-TRA (EN) </w:t>
    </w:r>
    <w:r>
      <w:fldChar w:fldCharType="begin"/>
    </w:r>
    <w:r>
      <w:instrText xml:space="preserve"> PAGE  \* Arabic  \* MERGEFORMAT </w:instrText>
    </w:r>
    <w:r>
      <w:fldChar w:fldCharType="separate"/>
    </w:r>
    <w:r w:rsidR="006D0D8C">
      <w:rPr>
        <w:noProof/>
      </w:rPr>
      <w:t>1</w:t>
    </w:r>
    <w:r>
      <w:fldChar w:fldCharType="end"/>
    </w:r>
    <w:r>
      <w:t>/</w:t>
    </w:r>
    <w:r w:rsidR="002B1807">
      <w:fldChar w:fldCharType="begin"/>
    </w:r>
    <w:r w:rsidR="002B1807">
      <w:instrText xml:space="preserve"> NUMPAGES </w:instrText>
    </w:r>
    <w:r w:rsidR="002B1807">
      <w:fldChar w:fldCharType="separate"/>
    </w:r>
    <w:r w:rsidR="006D0D8C">
      <w:rPr>
        <w:noProof/>
      </w:rPr>
      <w:t>1</w:t>
    </w:r>
    <w:r w:rsidR="002B180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70256" w:rsidR="00BC5FCE" w:rsidP="00270256" w:rsidRDefault="00BC5FCE" w14:paraId="25003C7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70256" w:rsidR="001A37BA" w:rsidP="00270256" w:rsidRDefault="001A37BA" w14:paraId="421E4AF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70256" w:rsidR="001A37BA" w:rsidP="00270256" w:rsidRDefault="00270256" w14:paraId="0B302384" w14:textId="2C9D2BCB">
    <w:pPr>
      <w:pStyle w:val="Footer"/>
    </w:pPr>
    <w:r>
      <w:t xml:space="preserve">COR-2025-03310-00-00-PAC-TRA (EN) </w:t>
    </w:r>
    <w:r>
      <w:fldChar w:fldCharType="begin"/>
    </w:r>
    <w:r>
      <w:instrText xml:space="preserve"> PAGE  \* Arabic  \* MERGEFORMAT </w:instrText>
    </w:r>
    <w:r>
      <w:fldChar w:fldCharType="separate"/>
    </w:r>
    <w:r>
      <w:rPr>
        <w:noProof/>
      </w:rPr>
      <w:t>1</w:t>
    </w:r>
    <w:r>
      <w:fldChar w:fldCharType="end"/>
    </w:r>
    <w:r>
      <w:t>/</w:t>
    </w:r>
    <w:r w:rsidR="002B1807">
      <w:fldChar w:fldCharType="begin"/>
    </w:r>
    <w:r w:rsidR="002B1807">
      <w:instrText xml:space="preserve"> NUMPAGES </w:instrText>
    </w:r>
    <w:r w:rsidR="002B1807">
      <w:fldChar w:fldCharType="separate"/>
    </w:r>
    <w:r>
      <w:rPr>
        <w:noProof/>
      </w:rPr>
      <w:t>1</w:t>
    </w:r>
    <w:r w:rsidR="002B1807">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70256" w:rsidR="001A37BA" w:rsidP="00270256" w:rsidRDefault="001A37BA" w14:paraId="6A5672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A35" w:rsidRDefault="00D81A35" w14:paraId="1BA1B672" w14:textId="77777777">
      <w:r>
        <w:separator/>
      </w:r>
    </w:p>
  </w:footnote>
  <w:footnote w:type="continuationSeparator" w:id="0">
    <w:p w:rsidR="00D81A35" w:rsidRDefault="00D81A35" w14:paraId="424B3060" w14:textId="77777777">
      <w:r>
        <w:continuationSeparator/>
      </w:r>
    </w:p>
  </w:footnote>
  <w:footnote w:type="continuationNotice" w:id="1">
    <w:p w:rsidR="00D81A35" w:rsidRDefault="00D81A35" w14:paraId="60172703" w14:textId="77777777">
      <w:pPr>
        <w:spacing w:line="240" w:lineRule="auto"/>
      </w:pPr>
    </w:p>
  </w:footnote>
  <w:footnote w:id="2">
    <w:p w:rsidRPr="004E3E60" w:rsidR="001A37BA" w:rsidP="002A7834" w:rsidRDefault="002C0140" w14:paraId="09052C4A" w14:textId="4960091E">
      <w:pPr>
        <w:pStyle w:val="FootnoteText"/>
        <w:jc w:val="left"/>
        <w:rPr>
          <w:sz w:val="18"/>
          <w:szCs w:val="18"/>
        </w:rPr>
      </w:pPr>
      <w:r>
        <w:rPr>
          <w:rStyle w:val="FootnoteReference"/>
          <w:szCs w:val="24"/>
        </w:rPr>
        <w:footnoteRef/>
      </w:r>
      <w:r>
        <w:rPr>
          <w:rFonts w:ascii="Aptos" w:hAnsi="Aptos"/>
          <w:sz w:val="18"/>
        </w:rPr>
        <w:tab/>
      </w:r>
      <w:hyperlink w:history="1" r:id="rId1">
        <w:r>
          <w:rPr>
            <w:rStyle w:val="Hyperlink"/>
          </w:rPr>
          <w:t>https://www.who.int/news/item/02-10-2025-who-releases-new-reports-on-new-tests-and-treatments-in-development-for-bacterial-infections</w:t>
        </w:r>
      </w:hyperlink>
      <w:r>
        <w:t>.</w:t>
      </w:r>
    </w:p>
  </w:footnote>
  <w:footnote w:id="3">
    <w:p w:rsidRPr="004E3E60" w:rsidR="004E3E60" w:rsidP="002A7834" w:rsidRDefault="004E3E60" w14:paraId="41B5BE9F" w14:textId="3AC80A45">
      <w:pPr>
        <w:pStyle w:val="FootnoteText"/>
        <w:jc w:val="left"/>
        <w:rPr>
          <w:sz w:val="18"/>
          <w:szCs w:val="18"/>
        </w:rPr>
      </w:pPr>
      <w:r>
        <w:rPr>
          <w:rStyle w:val="FootnoteReference"/>
          <w:szCs w:val="24"/>
        </w:rPr>
        <w:footnoteRef/>
      </w:r>
      <w:r>
        <w:rPr>
          <w:sz w:val="18"/>
        </w:rPr>
        <w:tab/>
      </w:r>
      <w:r>
        <w:t xml:space="preserve">OECD (2023), </w:t>
      </w:r>
      <w:r w:rsidRPr="00B42A17">
        <w:rPr>
          <w:i/>
          <w:iCs/>
        </w:rPr>
        <w:t>Fighting Antimicrobial Resistance in EU and EEA countries: Embracing a One Health Approach</w:t>
      </w:r>
      <w:r w:rsidR="00B42A17">
        <w:t>,</w:t>
      </w:r>
      <w:r>
        <w:t xml:space="preserve"> OECD Publishing, Paris, </w:t>
      </w:r>
      <w:hyperlink w:history="1" r:id="rId2">
        <w:r>
          <w:rPr>
            <w:rStyle w:val="Hyperlink"/>
          </w:rPr>
          <w:t>https://doi.org/10.1787/fdb1629f-en</w:t>
        </w:r>
      </w:hyperlink>
      <w:r>
        <w:t>.</w:t>
      </w:r>
    </w:p>
  </w:footnote>
  <w:footnote w:id="4">
    <w:p w:rsidRPr="004E3E60" w:rsidR="001A37BA" w:rsidP="002A7834" w:rsidRDefault="002C0140" w14:paraId="3446B49B" w14:textId="6D77A7D8">
      <w:pPr>
        <w:pStyle w:val="FootnoteText"/>
        <w:jc w:val="left"/>
      </w:pPr>
      <w:r>
        <w:rPr>
          <w:rStyle w:val="FootnoteReference"/>
          <w:szCs w:val="24"/>
        </w:rPr>
        <w:footnoteRef/>
      </w:r>
      <w:r>
        <w:rPr>
          <w:sz w:val="18"/>
        </w:rPr>
        <w:tab/>
      </w:r>
      <w:hyperlink w:history="1" r:id="rId3">
        <w:r>
          <w:rPr>
            <w:rStyle w:val="Hyperlink"/>
          </w:rPr>
          <w:t>https://health.ec.europa.eu/latest-updates/eu4health-2025-calls-proposals-advancing-crisis-preparedness-through-diagnostics-and-medical-2025-09-17_it</w:t>
        </w:r>
      </w:hyperlink>
      <w:r>
        <w:t>.</w:t>
      </w:r>
    </w:p>
  </w:footnote>
  <w:footnote w:id="5">
    <w:p w:rsidRPr="004E3E60" w:rsidR="001A37BA" w:rsidRDefault="002C0140" w14:paraId="178B66D8" w14:textId="16071D83">
      <w:pPr>
        <w:pStyle w:val="FootnoteText"/>
        <w:rPr>
          <w:sz w:val="20"/>
          <w:szCs w:val="20"/>
        </w:rPr>
      </w:pPr>
      <w:r>
        <w:rPr>
          <w:rStyle w:val="FootnoteReference"/>
          <w:szCs w:val="24"/>
        </w:rPr>
        <w:footnoteRef/>
      </w:r>
      <w:r>
        <w:rPr>
          <w:sz w:val="20"/>
        </w:rPr>
        <w:tab/>
      </w:r>
      <w:hyperlink w:history="1" r:id="rId4">
        <w:r>
          <w:rPr>
            <w:rStyle w:val="Hyperlink"/>
          </w:rPr>
          <w:t>https://athina.ec.europa.eu/</w:t>
        </w:r>
      </w:hyperlink>
      <w:r>
        <w:t>.</w:t>
      </w:r>
    </w:p>
  </w:footnote>
  <w:footnote w:id="6">
    <w:p w:rsidRPr="004E3E60" w:rsidR="004E3E60" w:rsidP="002A7834" w:rsidRDefault="004E3E60" w14:paraId="04752600" w14:textId="2A03E1E3">
      <w:pPr>
        <w:pStyle w:val="FootnoteText"/>
        <w:rPr>
          <w:sz w:val="20"/>
          <w:szCs w:val="20"/>
        </w:rPr>
      </w:pPr>
      <w:r>
        <w:rPr>
          <w:rStyle w:val="FootnoteReference"/>
          <w:szCs w:val="24"/>
        </w:rPr>
        <w:footnoteRef/>
      </w:r>
      <w:r>
        <w:rPr>
          <w:sz w:val="20"/>
        </w:rPr>
        <w:tab/>
      </w:r>
      <w:hyperlink w:history="1" w:anchor=":~:text=One%20in%20six%20laboratory%2Dconfirmed,(WHO)%20report%20launched%20today." r:id="rId5">
        <w:r>
          <w:rPr>
            <w:rStyle w:val="Hyperlink"/>
          </w:rPr>
          <w:t>WHO warns of widespread resistance to common antibiotics worldwide.</w:t>
        </w:r>
      </w:hyperlink>
    </w:p>
  </w:footnote>
  <w:footnote w:id="7">
    <w:p w:rsidRPr="002A7834" w:rsidR="004E3E60" w:rsidP="002A7834" w:rsidRDefault="004E3E60" w14:paraId="711F67DE" w14:textId="29868DA6">
      <w:pPr>
        <w:pStyle w:val="FootnoteText"/>
        <w:rPr>
          <w:sz w:val="18"/>
          <w:szCs w:val="18"/>
        </w:rPr>
      </w:pPr>
      <w:r>
        <w:rPr>
          <w:rStyle w:val="FootnoteReference"/>
          <w:szCs w:val="24"/>
        </w:rPr>
        <w:footnoteRef/>
      </w:r>
      <w:r>
        <w:rPr>
          <w:sz w:val="20"/>
        </w:rPr>
        <w:tab/>
      </w:r>
      <w:hyperlink w:history="1" r:id="rId6">
        <w:r>
          <w:rPr>
            <w:rStyle w:val="Hyperlink"/>
          </w:rPr>
          <w:t>https://eur-lex.europa.eu/legal-content/EN/TXT/PDF/?uri=CELEX:32023H0622(01)</w:t>
        </w:r>
      </w:hyperlink>
      <w:r>
        <w:t>.</w:t>
      </w:r>
    </w:p>
  </w:footnote>
  <w:footnote w:id="8">
    <w:p w:rsidRPr="004E3E60" w:rsidR="001A37BA" w:rsidP="002A7834" w:rsidRDefault="002C0140" w14:paraId="1714055D" w14:textId="5A98CFC8">
      <w:pPr>
        <w:pStyle w:val="FootnoteText"/>
        <w:jc w:val="left"/>
        <w:rPr>
          <w:sz w:val="20"/>
          <w:szCs w:val="20"/>
        </w:rPr>
      </w:pPr>
      <w:r>
        <w:rPr>
          <w:rStyle w:val="FootnoteReference"/>
          <w:szCs w:val="24"/>
        </w:rPr>
        <w:footnoteRef/>
      </w:r>
      <w:r>
        <w:rPr>
          <w:sz w:val="20"/>
        </w:rPr>
        <w:tab/>
      </w:r>
      <w:hyperlink w:history="1" r:id="rId7">
        <w:r>
          <w:rPr>
            <w:rStyle w:val="Hyperlink"/>
          </w:rPr>
          <w:t>https://research-and-innovation.ec.europa.eu/document/c1afd7d0-ff65-4f84-be48-b0e0949596c5_it</w:t>
        </w:r>
      </w:hyperlink>
      <w:r>
        <w:t>.</w:t>
      </w:r>
    </w:p>
  </w:footnote>
  <w:footnote w:id="9">
    <w:p w:rsidRPr="004E3E60" w:rsidR="004E3E60" w:rsidP="002A7834" w:rsidRDefault="004E3E60" w14:paraId="3C848C58" w14:textId="77777777">
      <w:pPr>
        <w:pStyle w:val="FootnoteText"/>
        <w:rPr>
          <w:sz w:val="20"/>
          <w:szCs w:val="20"/>
        </w:rPr>
      </w:pPr>
      <w:r>
        <w:rPr>
          <w:rStyle w:val="FootnoteReference"/>
          <w:szCs w:val="24"/>
        </w:rPr>
        <w:footnoteRef/>
      </w:r>
      <w:r>
        <w:rPr>
          <w:sz w:val="20"/>
        </w:rPr>
        <w:tab/>
      </w:r>
      <w:r>
        <w:t>EU Member States, Iceland, Liechtenstein, Norway, Albania, Bosnia and Herzegovina, Moldova, Montenegro, North Macedonia, Albania, Serbia, Kosovo*, Ukraine and the United Kingdom.</w:t>
      </w:r>
    </w:p>
  </w:footnote>
  <w:footnote w:id="10">
    <w:p w:rsidRPr="00237856" w:rsidR="004E3E60" w:rsidRDefault="004E3E60" w14:paraId="253EBC7E" w14:textId="52AE5DC7">
      <w:pPr>
        <w:pStyle w:val="FootnoteText"/>
        <w:rPr>
          <w:szCs w:val="16"/>
          <w:lang w:val="pt-PT"/>
        </w:rPr>
      </w:pPr>
      <w:r>
        <w:rPr>
          <w:rStyle w:val="FootnoteReference"/>
          <w:szCs w:val="24"/>
        </w:rPr>
        <w:footnoteRef/>
      </w:r>
      <w:r w:rsidRPr="00237856">
        <w:rPr>
          <w:sz w:val="20"/>
          <w:lang w:val="pt-PT"/>
        </w:rPr>
        <w:tab/>
      </w:r>
      <w:hyperlink w:history="1" r:id="rId8">
        <w:r w:rsidRPr="00237856">
          <w:rPr>
            <w:rStyle w:val="Hyperlink"/>
            <w:lang w:val="pt-PT"/>
          </w:rPr>
          <w:t>COM(2025) 147 final</w:t>
        </w:r>
      </w:hyperlink>
      <w:r w:rsidRPr="00237856">
        <w:rPr>
          <w:lang w:val="pt-PT"/>
        </w:rPr>
        <w:t>.</w:t>
      </w:r>
    </w:p>
  </w:footnote>
  <w:footnote w:id="11">
    <w:p w:rsidRPr="00237856" w:rsidR="001A37BA" w:rsidRDefault="002C0140" w14:paraId="5940D27E" w14:textId="59F4D0A4">
      <w:pPr>
        <w:pStyle w:val="FootnoteText"/>
        <w:rPr>
          <w:lang w:val="pt-PT"/>
        </w:rPr>
      </w:pPr>
      <w:r>
        <w:rPr>
          <w:rStyle w:val="FootnoteReference"/>
          <w:szCs w:val="24"/>
        </w:rPr>
        <w:footnoteRef/>
      </w:r>
      <w:r w:rsidRPr="00237856">
        <w:rPr>
          <w:lang w:val="pt-PT"/>
        </w:rPr>
        <w:tab/>
      </w:r>
      <w:hyperlink w:history="1" r:id="rId9">
        <w:r w:rsidRPr="00237856">
          <w:rPr>
            <w:rStyle w:val="Hyperlink"/>
            <w:lang w:val="pt-PT"/>
          </w:rPr>
          <w:t>https://cor.europa.eu/en/our-work/opinions/cdr-0235-2025</w:t>
        </w:r>
      </w:hyperlink>
      <w:r w:rsidRPr="00237856">
        <w:rPr>
          <w:lang w:val="pt-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70256" w:rsidR="00BC5FCE" w:rsidP="00270256" w:rsidRDefault="00BC5FCE" w14:paraId="70ECF0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70256" w:rsidR="00BC5FCE" w:rsidP="00270256" w:rsidRDefault="00BC5FCE" w14:paraId="20D8F0D8" w14:textId="4206C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70256" w:rsidR="00BC5FCE" w:rsidP="00270256" w:rsidRDefault="00BC5FCE" w14:paraId="71A5B69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70256" w:rsidR="001A37BA" w:rsidP="00270256" w:rsidRDefault="001A37BA" w14:paraId="62539C4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70256" w:rsidR="001A37BA" w:rsidP="00270256" w:rsidRDefault="001A37BA" w14:paraId="0C5B793C" w14:textId="7299E4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70256" w:rsidR="001A37BA" w:rsidP="00270256" w:rsidRDefault="001A37BA" w14:paraId="7C8C76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3F4754E"/>
    <w:lvl w:ilvl="0">
      <w:start w:val="1"/>
      <w:numFmt w:val="decimal"/>
      <w:pStyle w:val="Heading1"/>
      <w:lvlText w:val="%1."/>
      <w:legacy w:legacy="1" w:legacySpace="0" w:legacyIndent="0"/>
      <w:lvlJc w:val="left"/>
      <w:rPr>
        <w:rFonts w:ascii="Times New Roman" w:hAnsi="Times New Roman" w:cs="Times New Roman" w:hint="default"/>
        <w:b w:val="0"/>
        <w:bCs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2A5325"/>
    <w:multiLevelType w:val="hybridMultilevel"/>
    <w:tmpl w:val="FBDA8FCA"/>
    <w:lvl w:ilvl="0" w:tplc="0809000F">
      <w:start w:val="1"/>
      <w:numFmt w:val="decimal"/>
      <w:lvlText w:val="%1."/>
      <w:lvlJc w:val="left"/>
      <w:pPr>
        <w:ind w:left="711" w:hanging="360"/>
      </w:pPr>
      <w:rPr>
        <w:rFonts w:hint="default"/>
      </w:rPr>
    </w:lvl>
    <w:lvl w:ilvl="1" w:tplc="08090019">
      <w:start w:val="1"/>
      <w:numFmt w:val="lowerLetter"/>
      <w:lvlText w:val="%2."/>
      <w:lvlJc w:val="left"/>
      <w:pPr>
        <w:ind w:left="1431" w:hanging="360"/>
      </w:pPr>
    </w:lvl>
    <w:lvl w:ilvl="2" w:tplc="0809001B" w:tentative="1">
      <w:start w:val="1"/>
      <w:numFmt w:val="lowerRoman"/>
      <w:lvlText w:val="%3."/>
      <w:lvlJc w:val="right"/>
      <w:pPr>
        <w:ind w:left="2151" w:hanging="180"/>
      </w:pPr>
    </w:lvl>
    <w:lvl w:ilvl="3" w:tplc="0809000F" w:tentative="1">
      <w:start w:val="1"/>
      <w:numFmt w:val="decimal"/>
      <w:lvlText w:val="%4."/>
      <w:lvlJc w:val="left"/>
      <w:pPr>
        <w:ind w:left="2871" w:hanging="360"/>
      </w:pPr>
    </w:lvl>
    <w:lvl w:ilvl="4" w:tplc="08090019" w:tentative="1">
      <w:start w:val="1"/>
      <w:numFmt w:val="lowerLetter"/>
      <w:lvlText w:val="%5."/>
      <w:lvlJc w:val="left"/>
      <w:pPr>
        <w:ind w:left="3591" w:hanging="360"/>
      </w:pPr>
    </w:lvl>
    <w:lvl w:ilvl="5" w:tplc="0809001B" w:tentative="1">
      <w:start w:val="1"/>
      <w:numFmt w:val="lowerRoman"/>
      <w:lvlText w:val="%6."/>
      <w:lvlJc w:val="right"/>
      <w:pPr>
        <w:ind w:left="4311" w:hanging="180"/>
      </w:pPr>
    </w:lvl>
    <w:lvl w:ilvl="6" w:tplc="0809000F" w:tentative="1">
      <w:start w:val="1"/>
      <w:numFmt w:val="decimal"/>
      <w:lvlText w:val="%7."/>
      <w:lvlJc w:val="left"/>
      <w:pPr>
        <w:ind w:left="5031" w:hanging="360"/>
      </w:pPr>
    </w:lvl>
    <w:lvl w:ilvl="7" w:tplc="08090019" w:tentative="1">
      <w:start w:val="1"/>
      <w:numFmt w:val="lowerLetter"/>
      <w:lvlText w:val="%8."/>
      <w:lvlJc w:val="left"/>
      <w:pPr>
        <w:ind w:left="5751" w:hanging="360"/>
      </w:pPr>
    </w:lvl>
    <w:lvl w:ilvl="8" w:tplc="0809001B" w:tentative="1">
      <w:start w:val="1"/>
      <w:numFmt w:val="lowerRoman"/>
      <w:lvlText w:val="%9."/>
      <w:lvlJc w:val="right"/>
      <w:pPr>
        <w:ind w:left="6471" w:hanging="180"/>
      </w:pPr>
    </w:lvl>
  </w:abstractNum>
  <w:abstractNum w:abstractNumId="2" w15:restartNumberingAfterBreak="0">
    <w:nsid w:val="02AF1026"/>
    <w:multiLevelType w:val="hybridMultilevel"/>
    <w:tmpl w:val="6E5A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22D69"/>
    <w:multiLevelType w:val="hybridMultilevel"/>
    <w:tmpl w:val="99FE41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828610"/>
    <w:multiLevelType w:val="hybridMultilevel"/>
    <w:tmpl w:val="FFFFFFFF"/>
    <w:lvl w:ilvl="0" w:tplc="922ADD5C">
      <w:start w:val="1"/>
      <w:numFmt w:val="decimal"/>
      <w:lvlText w:val="%1."/>
      <w:lvlJc w:val="left"/>
      <w:pPr>
        <w:ind w:left="720" w:hanging="360"/>
      </w:pPr>
    </w:lvl>
    <w:lvl w:ilvl="1" w:tplc="D2DCCACC">
      <w:start w:val="1"/>
      <w:numFmt w:val="lowerLetter"/>
      <w:lvlText w:val="%2."/>
      <w:lvlJc w:val="left"/>
      <w:pPr>
        <w:ind w:left="1440" w:hanging="360"/>
      </w:pPr>
    </w:lvl>
    <w:lvl w:ilvl="2" w:tplc="8E189A2C">
      <w:start w:val="1"/>
      <w:numFmt w:val="lowerRoman"/>
      <w:lvlText w:val="%3."/>
      <w:lvlJc w:val="right"/>
      <w:pPr>
        <w:ind w:left="2160" w:hanging="180"/>
      </w:pPr>
    </w:lvl>
    <w:lvl w:ilvl="3" w:tplc="2E5E1A08">
      <w:start w:val="1"/>
      <w:numFmt w:val="decimal"/>
      <w:lvlText w:val="%4."/>
      <w:lvlJc w:val="left"/>
      <w:pPr>
        <w:ind w:left="2880" w:hanging="360"/>
      </w:pPr>
    </w:lvl>
    <w:lvl w:ilvl="4" w:tplc="056EA7CA">
      <w:start w:val="1"/>
      <w:numFmt w:val="lowerLetter"/>
      <w:lvlText w:val="%5."/>
      <w:lvlJc w:val="left"/>
      <w:pPr>
        <w:ind w:left="3600" w:hanging="360"/>
      </w:pPr>
    </w:lvl>
    <w:lvl w:ilvl="5" w:tplc="73BE9A40">
      <w:start w:val="1"/>
      <w:numFmt w:val="lowerRoman"/>
      <w:lvlText w:val="%6."/>
      <w:lvlJc w:val="right"/>
      <w:pPr>
        <w:ind w:left="4320" w:hanging="180"/>
      </w:pPr>
    </w:lvl>
    <w:lvl w:ilvl="6" w:tplc="F10278CE">
      <w:start w:val="1"/>
      <w:numFmt w:val="decimal"/>
      <w:lvlText w:val="%7."/>
      <w:lvlJc w:val="left"/>
      <w:pPr>
        <w:ind w:left="5040" w:hanging="360"/>
      </w:pPr>
    </w:lvl>
    <w:lvl w:ilvl="7" w:tplc="EC3A1F1C">
      <w:start w:val="1"/>
      <w:numFmt w:val="lowerLetter"/>
      <w:lvlText w:val="%8."/>
      <w:lvlJc w:val="left"/>
      <w:pPr>
        <w:ind w:left="5760" w:hanging="360"/>
      </w:pPr>
    </w:lvl>
    <w:lvl w:ilvl="8" w:tplc="FACC2136">
      <w:start w:val="1"/>
      <w:numFmt w:val="lowerRoman"/>
      <w:lvlText w:val="%9."/>
      <w:lvlJc w:val="right"/>
      <w:pPr>
        <w:ind w:left="6480" w:hanging="180"/>
      </w:pPr>
    </w:lvl>
  </w:abstractNum>
  <w:abstractNum w:abstractNumId="5" w15:restartNumberingAfterBreak="0">
    <w:nsid w:val="0C804774"/>
    <w:multiLevelType w:val="multilevel"/>
    <w:tmpl w:val="A2EA88DE"/>
    <w:lvl w:ilvl="0">
      <w:start w:val="1"/>
      <w:numFmt w:val="decimal"/>
      <w:lvlText w:val="%1."/>
      <w:lvlJc w:val="left"/>
      <w:pPr>
        <w:tabs>
          <w:tab w:val="num" w:pos="737"/>
        </w:tabs>
        <w:ind w:left="0" w:firstLine="0"/>
      </w:pPr>
      <w:rPr>
        <w:rFonts w:hint="default"/>
        <w:i w:val="0"/>
        <w:sz w:val="22"/>
        <w:szCs w:val="22"/>
      </w:rPr>
    </w:lvl>
    <w:lvl w:ilvl="1">
      <w:start w:val="1"/>
      <w:numFmt w:val="decimal"/>
      <w:lvlText w:val="%1.%2."/>
      <w:lvlJc w:val="left"/>
      <w:pPr>
        <w:tabs>
          <w:tab w:val="num" w:pos="737"/>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0F282123"/>
    <w:multiLevelType w:val="hybridMultilevel"/>
    <w:tmpl w:val="D2BAA9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0F83F3A"/>
    <w:multiLevelType w:val="multilevel"/>
    <w:tmpl w:val="99B4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0A5336"/>
    <w:multiLevelType w:val="hybridMultilevel"/>
    <w:tmpl w:val="64D0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55E6E"/>
    <w:multiLevelType w:val="hybridMultilevel"/>
    <w:tmpl w:val="BE94A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517DB0"/>
    <w:multiLevelType w:val="hybridMultilevel"/>
    <w:tmpl w:val="2E143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13C23EE"/>
    <w:multiLevelType w:val="hybridMultilevel"/>
    <w:tmpl w:val="320C523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624BD2"/>
    <w:multiLevelType w:val="hybridMultilevel"/>
    <w:tmpl w:val="DC182222"/>
    <w:lvl w:ilvl="0" w:tplc="EB8E32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87F14"/>
    <w:multiLevelType w:val="hybridMultilevel"/>
    <w:tmpl w:val="FBDA8FCA"/>
    <w:lvl w:ilvl="0" w:tplc="0809000F">
      <w:start w:val="1"/>
      <w:numFmt w:val="decimal"/>
      <w:lvlText w:val="%1."/>
      <w:lvlJc w:val="left"/>
      <w:pPr>
        <w:ind w:left="711" w:hanging="360"/>
      </w:pPr>
      <w:rPr>
        <w:rFonts w:hint="default"/>
      </w:rPr>
    </w:lvl>
    <w:lvl w:ilvl="1" w:tplc="08090019">
      <w:start w:val="1"/>
      <w:numFmt w:val="lowerLetter"/>
      <w:lvlText w:val="%2."/>
      <w:lvlJc w:val="left"/>
      <w:pPr>
        <w:ind w:left="1431" w:hanging="360"/>
      </w:pPr>
    </w:lvl>
    <w:lvl w:ilvl="2" w:tplc="0809001B" w:tentative="1">
      <w:start w:val="1"/>
      <w:numFmt w:val="lowerRoman"/>
      <w:lvlText w:val="%3."/>
      <w:lvlJc w:val="right"/>
      <w:pPr>
        <w:ind w:left="2151" w:hanging="180"/>
      </w:pPr>
    </w:lvl>
    <w:lvl w:ilvl="3" w:tplc="0809000F" w:tentative="1">
      <w:start w:val="1"/>
      <w:numFmt w:val="decimal"/>
      <w:lvlText w:val="%4."/>
      <w:lvlJc w:val="left"/>
      <w:pPr>
        <w:ind w:left="2871" w:hanging="360"/>
      </w:pPr>
    </w:lvl>
    <w:lvl w:ilvl="4" w:tplc="08090019" w:tentative="1">
      <w:start w:val="1"/>
      <w:numFmt w:val="lowerLetter"/>
      <w:lvlText w:val="%5."/>
      <w:lvlJc w:val="left"/>
      <w:pPr>
        <w:ind w:left="3591" w:hanging="360"/>
      </w:pPr>
    </w:lvl>
    <w:lvl w:ilvl="5" w:tplc="0809001B" w:tentative="1">
      <w:start w:val="1"/>
      <w:numFmt w:val="lowerRoman"/>
      <w:lvlText w:val="%6."/>
      <w:lvlJc w:val="right"/>
      <w:pPr>
        <w:ind w:left="4311" w:hanging="180"/>
      </w:pPr>
    </w:lvl>
    <w:lvl w:ilvl="6" w:tplc="0809000F" w:tentative="1">
      <w:start w:val="1"/>
      <w:numFmt w:val="decimal"/>
      <w:lvlText w:val="%7."/>
      <w:lvlJc w:val="left"/>
      <w:pPr>
        <w:ind w:left="5031" w:hanging="360"/>
      </w:pPr>
    </w:lvl>
    <w:lvl w:ilvl="7" w:tplc="08090019" w:tentative="1">
      <w:start w:val="1"/>
      <w:numFmt w:val="lowerLetter"/>
      <w:lvlText w:val="%8."/>
      <w:lvlJc w:val="left"/>
      <w:pPr>
        <w:ind w:left="5751" w:hanging="360"/>
      </w:pPr>
    </w:lvl>
    <w:lvl w:ilvl="8" w:tplc="0809001B" w:tentative="1">
      <w:start w:val="1"/>
      <w:numFmt w:val="lowerRoman"/>
      <w:lvlText w:val="%9."/>
      <w:lvlJc w:val="right"/>
      <w:pPr>
        <w:ind w:left="6471" w:hanging="180"/>
      </w:pPr>
    </w:lvl>
  </w:abstractNum>
  <w:abstractNum w:abstractNumId="14" w15:restartNumberingAfterBreak="0">
    <w:nsid w:val="22D861EC"/>
    <w:multiLevelType w:val="multilevel"/>
    <w:tmpl w:val="ECD4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D7240"/>
    <w:multiLevelType w:val="hybridMultilevel"/>
    <w:tmpl w:val="9BAE11A0"/>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16" w15:restartNumberingAfterBreak="0">
    <w:nsid w:val="26C20D87"/>
    <w:multiLevelType w:val="multilevel"/>
    <w:tmpl w:val="3558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312C77"/>
    <w:multiLevelType w:val="hybridMultilevel"/>
    <w:tmpl w:val="56E6064E"/>
    <w:lvl w:ilvl="0" w:tplc="0809000F">
      <w:start w:val="1"/>
      <w:numFmt w:val="decimal"/>
      <w:lvlText w:val="%1."/>
      <w:lvlJc w:val="left"/>
      <w:pPr>
        <w:ind w:left="711" w:hanging="360"/>
      </w:pPr>
    </w:lvl>
    <w:lvl w:ilvl="1" w:tplc="08090019" w:tentative="1">
      <w:start w:val="1"/>
      <w:numFmt w:val="lowerLetter"/>
      <w:lvlText w:val="%2."/>
      <w:lvlJc w:val="left"/>
      <w:pPr>
        <w:ind w:left="1431" w:hanging="360"/>
      </w:pPr>
    </w:lvl>
    <w:lvl w:ilvl="2" w:tplc="0809001B" w:tentative="1">
      <w:start w:val="1"/>
      <w:numFmt w:val="lowerRoman"/>
      <w:lvlText w:val="%3."/>
      <w:lvlJc w:val="right"/>
      <w:pPr>
        <w:ind w:left="2151" w:hanging="180"/>
      </w:pPr>
    </w:lvl>
    <w:lvl w:ilvl="3" w:tplc="0809000F" w:tentative="1">
      <w:start w:val="1"/>
      <w:numFmt w:val="decimal"/>
      <w:lvlText w:val="%4."/>
      <w:lvlJc w:val="left"/>
      <w:pPr>
        <w:ind w:left="2871" w:hanging="360"/>
      </w:pPr>
    </w:lvl>
    <w:lvl w:ilvl="4" w:tplc="08090019" w:tentative="1">
      <w:start w:val="1"/>
      <w:numFmt w:val="lowerLetter"/>
      <w:lvlText w:val="%5."/>
      <w:lvlJc w:val="left"/>
      <w:pPr>
        <w:ind w:left="3591" w:hanging="360"/>
      </w:pPr>
    </w:lvl>
    <w:lvl w:ilvl="5" w:tplc="0809001B" w:tentative="1">
      <w:start w:val="1"/>
      <w:numFmt w:val="lowerRoman"/>
      <w:lvlText w:val="%6."/>
      <w:lvlJc w:val="right"/>
      <w:pPr>
        <w:ind w:left="4311" w:hanging="180"/>
      </w:pPr>
    </w:lvl>
    <w:lvl w:ilvl="6" w:tplc="0809000F" w:tentative="1">
      <w:start w:val="1"/>
      <w:numFmt w:val="decimal"/>
      <w:lvlText w:val="%7."/>
      <w:lvlJc w:val="left"/>
      <w:pPr>
        <w:ind w:left="5031" w:hanging="360"/>
      </w:pPr>
    </w:lvl>
    <w:lvl w:ilvl="7" w:tplc="08090019" w:tentative="1">
      <w:start w:val="1"/>
      <w:numFmt w:val="lowerLetter"/>
      <w:lvlText w:val="%8."/>
      <w:lvlJc w:val="left"/>
      <w:pPr>
        <w:ind w:left="5751" w:hanging="360"/>
      </w:pPr>
    </w:lvl>
    <w:lvl w:ilvl="8" w:tplc="0809001B" w:tentative="1">
      <w:start w:val="1"/>
      <w:numFmt w:val="lowerRoman"/>
      <w:lvlText w:val="%9."/>
      <w:lvlJc w:val="right"/>
      <w:pPr>
        <w:ind w:left="6471" w:hanging="180"/>
      </w:pPr>
    </w:lvl>
  </w:abstractNum>
  <w:abstractNum w:abstractNumId="18" w15:restartNumberingAfterBreak="0">
    <w:nsid w:val="284FC453"/>
    <w:multiLevelType w:val="hybridMultilevel"/>
    <w:tmpl w:val="FFFFFFFF"/>
    <w:lvl w:ilvl="0" w:tplc="66AC742A">
      <w:start w:val="1"/>
      <w:numFmt w:val="decimal"/>
      <w:lvlText w:val="%1."/>
      <w:lvlJc w:val="left"/>
      <w:pPr>
        <w:ind w:left="720" w:hanging="360"/>
      </w:pPr>
    </w:lvl>
    <w:lvl w:ilvl="1" w:tplc="EF9AA0C2">
      <w:start w:val="1"/>
      <w:numFmt w:val="lowerLetter"/>
      <w:lvlText w:val="%2."/>
      <w:lvlJc w:val="left"/>
      <w:pPr>
        <w:ind w:left="1440" w:hanging="360"/>
      </w:pPr>
    </w:lvl>
    <w:lvl w:ilvl="2" w:tplc="DCE83832">
      <w:start w:val="1"/>
      <w:numFmt w:val="lowerRoman"/>
      <w:lvlText w:val="%3."/>
      <w:lvlJc w:val="right"/>
      <w:pPr>
        <w:ind w:left="2160" w:hanging="180"/>
      </w:pPr>
    </w:lvl>
    <w:lvl w:ilvl="3" w:tplc="687CE300">
      <w:start w:val="1"/>
      <w:numFmt w:val="decimal"/>
      <w:lvlText w:val="%4."/>
      <w:lvlJc w:val="left"/>
      <w:pPr>
        <w:ind w:left="2880" w:hanging="360"/>
      </w:pPr>
    </w:lvl>
    <w:lvl w:ilvl="4" w:tplc="06B00348">
      <w:start w:val="1"/>
      <w:numFmt w:val="lowerLetter"/>
      <w:lvlText w:val="%5."/>
      <w:lvlJc w:val="left"/>
      <w:pPr>
        <w:ind w:left="3600" w:hanging="360"/>
      </w:pPr>
    </w:lvl>
    <w:lvl w:ilvl="5" w:tplc="604CDC7E">
      <w:start w:val="1"/>
      <w:numFmt w:val="lowerRoman"/>
      <w:lvlText w:val="%6."/>
      <w:lvlJc w:val="right"/>
      <w:pPr>
        <w:ind w:left="4320" w:hanging="180"/>
      </w:pPr>
    </w:lvl>
    <w:lvl w:ilvl="6" w:tplc="4BA43388">
      <w:start w:val="1"/>
      <w:numFmt w:val="decimal"/>
      <w:lvlText w:val="%7."/>
      <w:lvlJc w:val="left"/>
      <w:pPr>
        <w:ind w:left="5040" w:hanging="360"/>
      </w:pPr>
    </w:lvl>
    <w:lvl w:ilvl="7" w:tplc="4C0A8B98">
      <w:start w:val="1"/>
      <w:numFmt w:val="lowerLetter"/>
      <w:lvlText w:val="%8."/>
      <w:lvlJc w:val="left"/>
      <w:pPr>
        <w:ind w:left="5760" w:hanging="360"/>
      </w:pPr>
    </w:lvl>
    <w:lvl w:ilvl="8" w:tplc="CF987E6E">
      <w:start w:val="1"/>
      <w:numFmt w:val="lowerRoman"/>
      <w:lvlText w:val="%9."/>
      <w:lvlJc w:val="right"/>
      <w:pPr>
        <w:ind w:left="6480" w:hanging="180"/>
      </w:pPr>
    </w:lvl>
  </w:abstractNum>
  <w:abstractNum w:abstractNumId="19" w15:restartNumberingAfterBreak="0">
    <w:nsid w:val="29C77D44"/>
    <w:multiLevelType w:val="hybridMultilevel"/>
    <w:tmpl w:val="320C5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147086"/>
    <w:multiLevelType w:val="hybridMultilevel"/>
    <w:tmpl w:val="82F43960"/>
    <w:lvl w:ilvl="0" w:tplc="15189356">
      <w:start w:val="1"/>
      <w:numFmt w:val="bullet"/>
      <w:lvlText w:val=""/>
      <w:lvlJc w:val="left"/>
      <w:pPr>
        <w:ind w:left="1146" w:hanging="360"/>
      </w:pPr>
      <w:rPr>
        <w:rFonts w:ascii="Symbol" w:hAnsi="Symbol" w:hint="default"/>
      </w:rPr>
    </w:lvl>
    <w:lvl w:ilvl="1" w:tplc="61BA904E">
      <w:numFmt w:val="bullet"/>
      <w:lvlText w:val="-"/>
      <w:lvlJc w:val="left"/>
      <w:pPr>
        <w:ind w:left="1866" w:hanging="360"/>
      </w:pPr>
      <w:rPr>
        <w:rFonts w:ascii="Times New Roman" w:eastAsia="Times New Roman" w:hAnsi="Times New Roman" w:cs="Times New Roman"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1" w15:restartNumberingAfterBreak="0">
    <w:nsid w:val="2A75F2DC"/>
    <w:multiLevelType w:val="hybridMultilevel"/>
    <w:tmpl w:val="FFFFFFFF"/>
    <w:lvl w:ilvl="0" w:tplc="0C1254F6">
      <w:start w:val="1"/>
      <w:numFmt w:val="decimal"/>
      <w:lvlText w:val="%1."/>
      <w:lvlJc w:val="left"/>
      <w:pPr>
        <w:ind w:left="720" w:hanging="360"/>
      </w:pPr>
    </w:lvl>
    <w:lvl w:ilvl="1" w:tplc="E376E5FA">
      <w:start w:val="1"/>
      <w:numFmt w:val="lowerLetter"/>
      <w:lvlText w:val="%2."/>
      <w:lvlJc w:val="left"/>
      <w:pPr>
        <w:ind w:left="1440" w:hanging="360"/>
      </w:pPr>
    </w:lvl>
    <w:lvl w:ilvl="2" w:tplc="6DE68D00">
      <w:start w:val="1"/>
      <w:numFmt w:val="lowerRoman"/>
      <w:lvlText w:val="%3."/>
      <w:lvlJc w:val="right"/>
      <w:pPr>
        <w:ind w:left="2160" w:hanging="180"/>
      </w:pPr>
    </w:lvl>
    <w:lvl w:ilvl="3" w:tplc="DB7E1EC2">
      <w:start w:val="1"/>
      <w:numFmt w:val="decimal"/>
      <w:lvlText w:val="%4."/>
      <w:lvlJc w:val="left"/>
      <w:pPr>
        <w:ind w:left="2880" w:hanging="360"/>
      </w:pPr>
    </w:lvl>
    <w:lvl w:ilvl="4" w:tplc="480C5BB6">
      <w:start w:val="1"/>
      <w:numFmt w:val="lowerLetter"/>
      <w:lvlText w:val="%5."/>
      <w:lvlJc w:val="left"/>
      <w:pPr>
        <w:ind w:left="3600" w:hanging="360"/>
      </w:pPr>
    </w:lvl>
    <w:lvl w:ilvl="5" w:tplc="EBE2041A">
      <w:start w:val="1"/>
      <w:numFmt w:val="lowerRoman"/>
      <w:lvlText w:val="%6."/>
      <w:lvlJc w:val="right"/>
      <w:pPr>
        <w:ind w:left="4320" w:hanging="180"/>
      </w:pPr>
    </w:lvl>
    <w:lvl w:ilvl="6" w:tplc="D1C4CC2E">
      <w:start w:val="1"/>
      <w:numFmt w:val="decimal"/>
      <w:lvlText w:val="%7."/>
      <w:lvlJc w:val="left"/>
      <w:pPr>
        <w:ind w:left="5040" w:hanging="360"/>
      </w:pPr>
    </w:lvl>
    <w:lvl w:ilvl="7" w:tplc="A3569372">
      <w:start w:val="1"/>
      <w:numFmt w:val="lowerLetter"/>
      <w:lvlText w:val="%8."/>
      <w:lvlJc w:val="left"/>
      <w:pPr>
        <w:ind w:left="5760" w:hanging="360"/>
      </w:pPr>
    </w:lvl>
    <w:lvl w:ilvl="8" w:tplc="E67A7588">
      <w:start w:val="1"/>
      <w:numFmt w:val="lowerRoman"/>
      <w:lvlText w:val="%9."/>
      <w:lvlJc w:val="right"/>
      <w:pPr>
        <w:ind w:left="6480" w:hanging="180"/>
      </w:pPr>
    </w:lvl>
  </w:abstractNum>
  <w:abstractNum w:abstractNumId="22" w15:restartNumberingAfterBreak="0">
    <w:nsid w:val="2F852BA4"/>
    <w:multiLevelType w:val="hybridMultilevel"/>
    <w:tmpl w:val="D83049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6D11E69"/>
    <w:multiLevelType w:val="multilevel"/>
    <w:tmpl w:val="BDBA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DE17C4"/>
    <w:multiLevelType w:val="hybridMultilevel"/>
    <w:tmpl w:val="FC82B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5F4820"/>
    <w:multiLevelType w:val="hybridMultilevel"/>
    <w:tmpl w:val="90FEE2E6"/>
    <w:lvl w:ilvl="0" w:tplc="1E68EADC">
      <w:start w:val="26"/>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27" w15:restartNumberingAfterBreak="0">
    <w:nsid w:val="47784478"/>
    <w:multiLevelType w:val="hybridMultilevel"/>
    <w:tmpl w:val="DDE40828"/>
    <w:lvl w:ilvl="0" w:tplc="49C81316">
      <w:start w:val="1"/>
      <w:numFmt w:val="decimal"/>
      <w:lvlText w:val="%1."/>
      <w:lvlJc w:val="left"/>
      <w:pPr>
        <w:ind w:left="720" w:hanging="360"/>
      </w:pPr>
      <w:rPr>
        <w:b w:val="0"/>
        <w:bCs w:val="0"/>
        <w:i w:val="0"/>
        <w:iCs w:val="0"/>
      </w:rPr>
    </w:lvl>
    <w:lvl w:ilvl="1" w:tplc="75A2413C">
      <w:start w:val="1"/>
      <w:numFmt w:val="lowerLetter"/>
      <w:lvlText w:val="%2."/>
      <w:lvlJc w:val="left"/>
      <w:pPr>
        <w:ind w:left="1440" w:hanging="360"/>
      </w:pPr>
    </w:lvl>
    <w:lvl w:ilvl="2" w:tplc="F10E584A">
      <w:start w:val="1"/>
      <w:numFmt w:val="lowerRoman"/>
      <w:lvlText w:val="%3."/>
      <w:lvlJc w:val="right"/>
      <w:pPr>
        <w:ind w:left="2160" w:hanging="180"/>
      </w:pPr>
    </w:lvl>
    <w:lvl w:ilvl="3" w:tplc="A4D4CA4C">
      <w:start w:val="1"/>
      <w:numFmt w:val="decimal"/>
      <w:lvlText w:val="%4."/>
      <w:lvlJc w:val="left"/>
      <w:pPr>
        <w:ind w:left="2880" w:hanging="360"/>
      </w:pPr>
    </w:lvl>
    <w:lvl w:ilvl="4" w:tplc="4A0AAF9C">
      <w:start w:val="1"/>
      <w:numFmt w:val="lowerLetter"/>
      <w:lvlText w:val="%5."/>
      <w:lvlJc w:val="left"/>
      <w:pPr>
        <w:ind w:left="3600" w:hanging="360"/>
      </w:pPr>
    </w:lvl>
    <w:lvl w:ilvl="5" w:tplc="8968FFB6">
      <w:start w:val="1"/>
      <w:numFmt w:val="lowerRoman"/>
      <w:lvlText w:val="%6."/>
      <w:lvlJc w:val="right"/>
      <w:pPr>
        <w:ind w:left="4320" w:hanging="180"/>
      </w:pPr>
    </w:lvl>
    <w:lvl w:ilvl="6" w:tplc="B5A654C6">
      <w:start w:val="1"/>
      <w:numFmt w:val="decimal"/>
      <w:lvlText w:val="%7."/>
      <w:lvlJc w:val="left"/>
      <w:pPr>
        <w:ind w:left="5040" w:hanging="360"/>
      </w:pPr>
    </w:lvl>
    <w:lvl w:ilvl="7" w:tplc="C6288E4E">
      <w:start w:val="1"/>
      <w:numFmt w:val="lowerLetter"/>
      <w:lvlText w:val="%8."/>
      <w:lvlJc w:val="left"/>
      <w:pPr>
        <w:ind w:left="5760" w:hanging="360"/>
      </w:pPr>
    </w:lvl>
    <w:lvl w:ilvl="8" w:tplc="D6228D26">
      <w:start w:val="1"/>
      <w:numFmt w:val="lowerRoman"/>
      <w:lvlText w:val="%9."/>
      <w:lvlJc w:val="right"/>
      <w:pPr>
        <w:ind w:left="6480" w:hanging="180"/>
      </w:pPr>
    </w:lvl>
  </w:abstractNum>
  <w:abstractNum w:abstractNumId="28" w15:restartNumberingAfterBreak="0">
    <w:nsid w:val="47E13CA0"/>
    <w:multiLevelType w:val="hybridMultilevel"/>
    <w:tmpl w:val="73144C5A"/>
    <w:lvl w:ilvl="0" w:tplc="0809000F">
      <w:start w:val="1"/>
      <w:numFmt w:val="decimal"/>
      <w:lvlText w:val="%1."/>
      <w:lvlJc w:val="left"/>
      <w:pPr>
        <w:ind w:left="711" w:hanging="360"/>
      </w:pPr>
    </w:lvl>
    <w:lvl w:ilvl="1" w:tplc="08090019" w:tentative="1">
      <w:start w:val="1"/>
      <w:numFmt w:val="lowerLetter"/>
      <w:lvlText w:val="%2."/>
      <w:lvlJc w:val="left"/>
      <w:pPr>
        <w:ind w:left="1431" w:hanging="360"/>
      </w:pPr>
    </w:lvl>
    <w:lvl w:ilvl="2" w:tplc="0809001B" w:tentative="1">
      <w:start w:val="1"/>
      <w:numFmt w:val="lowerRoman"/>
      <w:lvlText w:val="%3."/>
      <w:lvlJc w:val="right"/>
      <w:pPr>
        <w:ind w:left="2151" w:hanging="180"/>
      </w:pPr>
    </w:lvl>
    <w:lvl w:ilvl="3" w:tplc="0809000F" w:tentative="1">
      <w:start w:val="1"/>
      <w:numFmt w:val="decimal"/>
      <w:lvlText w:val="%4."/>
      <w:lvlJc w:val="left"/>
      <w:pPr>
        <w:ind w:left="2871" w:hanging="360"/>
      </w:pPr>
    </w:lvl>
    <w:lvl w:ilvl="4" w:tplc="08090019" w:tentative="1">
      <w:start w:val="1"/>
      <w:numFmt w:val="lowerLetter"/>
      <w:lvlText w:val="%5."/>
      <w:lvlJc w:val="left"/>
      <w:pPr>
        <w:ind w:left="3591" w:hanging="360"/>
      </w:pPr>
    </w:lvl>
    <w:lvl w:ilvl="5" w:tplc="0809001B" w:tentative="1">
      <w:start w:val="1"/>
      <w:numFmt w:val="lowerRoman"/>
      <w:lvlText w:val="%6."/>
      <w:lvlJc w:val="right"/>
      <w:pPr>
        <w:ind w:left="4311" w:hanging="180"/>
      </w:pPr>
    </w:lvl>
    <w:lvl w:ilvl="6" w:tplc="0809000F" w:tentative="1">
      <w:start w:val="1"/>
      <w:numFmt w:val="decimal"/>
      <w:lvlText w:val="%7."/>
      <w:lvlJc w:val="left"/>
      <w:pPr>
        <w:ind w:left="5031" w:hanging="360"/>
      </w:pPr>
    </w:lvl>
    <w:lvl w:ilvl="7" w:tplc="08090019" w:tentative="1">
      <w:start w:val="1"/>
      <w:numFmt w:val="lowerLetter"/>
      <w:lvlText w:val="%8."/>
      <w:lvlJc w:val="left"/>
      <w:pPr>
        <w:ind w:left="5751" w:hanging="360"/>
      </w:pPr>
    </w:lvl>
    <w:lvl w:ilvl="8" w:tplc="0809001B" w:tentative="1">
      <w:start w:val="1"/>
      <w:numFmt w:val="lowerRoman"/>
      <w:lvlText w:val="%9."/>
      <w:lvlJc w:val="right"/>
      <w:pPr>
        <w:ind w:left="6471" w:hanging="180"/>
      </w:pPr>
    </w:lvl>
  </w:abstractNum>
  <w:abstractNum w:abstractNumId="29" w15:restartNumberingAfterBreak="0">
    <w:nsid w:val="50E766F4"/>
    <w:multiLevelType w:val="multilevel"/>
    <w:tmpl w:val="DE98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E140D4"/>
    <w:multiLevelType w:val="hybridMultilevel"/>
    <w:tmpl w:val="7558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4C25C8"/>
    <w:multiLevelType w:val="hybridMultilevel"/>
    <w:tmpl w:val="434C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8B1447"/>
    <w:multiLevelType w:val="hybridMultilevel"/>
    <w:tmpl w:val="1EFAC704"/>
    <w:lvl w:ilvl="0" w:tplc="041D000F">
      <w:start w:val="1"/>
      <w:numFmt w:val="decimal"/>
      <w:lvlText w:val="%1."/>
      <w:lvlJc w:val="left"/>
      <w:pPr>
        <w:ind w:left="1778" w:hanging="360"/>
      </w:pPr>
    </w:lvl>
    <w:lvl w:ilvl="1" w:tplc="041D0019" w:tentative="1">
      <w:start w:val="1"/>
      <w:numFmt w:val="lowerLetter"/>
      <w:lvlText w:val="%2."/>
      <w:lvlJc w:val="left"/>
      <w:pPr>
        <w:ind w:left="2498" w:hanging="360"/>
      </w:pPr>
    </w:lvl>
    <w:lvl w:ilvl="2" w:tplc="041D001B" w:tentative="1">
      <w:start w:val="1"/>
      <w:numFmt w:val="lowerRoman"/>
      <w:lvlText w:val="%3."/>
      <w:lvlJc w:val="right"/>
      <w:pPr>
        <w:ind w:left="3218" w:hanging="180"/>
      </w:pPr>
    </w:lvl>
    <w:lvl w:ilvl="3" w:tplc="041D000F" w:tentative="1">
      <w:start w:val="1"/>
      <w:numFmt w:val="decimal"/>
      <w:lvlText w:val="%4."/>
      <w:lvlJc w:val="left"/>
      <w:pPr>
        <w:ind w:left="3938" w:hanging="360"/>
      </w:pPr>
    </w:lvl>
    <w:lvl w:ilvl="4" w:tplc="041D0019" w:tentative="1">
      <w:start w:val="1"/>
      <w:numFmt w:val="lowerLetter"/>
      <w:lvlText w:val="%5."/>
      <w:lvlJc w:val="left"/>
      <w:pPr>
        <w:ind w:left="4658" w:hanging="360"/>
      </w:pPr>
    </w:lvl>
    <w:lvl w:ilvl="5" w:tplc="041D001B" w:tentative="1">
      <w:start w:val="1"/>
      <w:numFmt w:val="lowerRoman"/>
      <w:lvlText w:val="%6."/>
      <w:lvlJc w:val="right"/>
      <w:pPr>
        <w:ind w:left="5378" w:hanging="180"/>
      </w:pPr>
    </w:lvl>
    <w:lvl w:ilvl="6" w:tplc="041D000F" w:tentative="1">
      <w:start w:val="1"/>
      <w:numFmt w:val="decimal"/>
      <w:lvlText w:val="%7."/>
      <w:lvlJc w:val="left"/>
      <w:pPr>
        <w:ind w:left="6098" w:hanging="360"/>
      </w:pPr>
    </w:lvl>
    <w:lvl w:ilvl="7" w:tplc="041D0019" w:tentative="1">
      <w:start w:val="1"/>
      <w:numFmt w:val="lowerLetter"/>
      <w:lvlText w:val="%8."/>
      <w:lvlJc w:val="left"/>
      <w:pPr>
        <w:ind w:left="6818" w:hanging="360"/>
      </w:pPr>
    </w:lvl>
    <w:lvl w:ilvl="8" w:tplc="041D001B" w:tentative="1">
      <w:start w:val="1"/>
      <w:numFmt w:val="lowerRoman"/>
      <w:lvlText w:val="%9."/>
      <w:lvlJc w:val="right"/>
      <w:pPr>
        <w:ind w:left="7538" w:hanging="180"/>
      </w:pPr>
    </w:lvl>
  </w:abstractNum>
  <w:abstractNum w:abstractNumId="33" w15:restartNumberingAfterBreak="0">
    <w:nsid w:val="552A6D47"/>
    <w:multiLevelType w:val="hybridMultilevel"/>
    <w:tmpl w:val="DB46BF28"/>
    <w:lvl w:ilvl="0" w:tplc="EAD0EAD8">
      <w:start w:val="1"/>
      <w:numFmt w:val="bullet"/>
      <w:lvlText w:val=""/>
      <w:lvlJc w:val="left"/>
      <w:pPr>
        <w:ind w:left="720" w:hanging="360"/>
      </w:pPr>
      <w:rPr>
        <w:rFonts w:ascii="Wingdings" w:hAnsi="Wingdings" w:hint="default"/>
        <w:color w:val="008BC5"/>
      </w:rPr>
    </w:lvl>
    <w:lvl w:ilvl="1" w:tplc="E93A0E9C">
      <w:start w:val="1"/>
      <w:numFmt w:val="bullet"/>
      <w:lvlText w:val=""/>
      <w:lvlJc w:val="left"/>
      <w:pPr>
        <w:ind w:left="1440" w:hanging="360"/>
      </w:pPr>
      <w:rPr>
        <w:rFonts w:ascii="Wingdings" w:hAnsi="Wingdings" w:hint="default"/>
        <w:color w:val="57575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528A9"/>
    <w:multiLevelType w:val="multilevel"/>
    <w:tmpl w:val="515E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C714CB"/>
    <w:multiLevelType w:val="hybridMultilevel"/>
    <w:tmpl w:val="BF629F96"/>
    <w:lvl w:ilvl="0" w:tplc="83447096">
      <w:start w:val="1"/>
      <w:numFmt w:val="upperRoman"/>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FA610B"/>
    <w:multiLevelType w:val="hybridMultilevel"/>
    <w:tmpl w:val="413859F4"/>
    <w:lvl w:ilvl="0" w:tplc="A68E0F82">
      <w:start w:val="1"/>
      <w:numFmt w:val="upperRoman"/>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5E1C2C1A"/>
    <w:multiLevelType w:val="hybridMultilevel"/>
    <w:tmpl w:val="64B63ADA"/>
    <w:lvl w:ilvl="0" w:tplc="0809000F">
      <w:start w:val="1"/>
      <w:numFmt w:val="decimal"/>
      <w:lvlText w:val="%1."/>
      <w:lvlJc w:val="left"/>
      <w:pPr>
        <w:ind w:left="711" w:hanging="360"/>
      </w:pPr>
      <w:rPr>
        <w:rFonts w:hint="default"/>
      </w:rPr>
    </w:lvl>
    <w:lvl w:ilvl="1" w:tplc="08090019" w:tentative="1">
      <w:start w:val="1"/>
      <w:numFmt w:val="lowerLetter"/>
      <w:lvlText w:val="%2."/>
      <w:lvlJc w:val="left"/>
      <w:pPr>
        <w:ind w:left="1431" w:hanging="360"/>
      </w:pPr>
    </w:lvl>
    <w:lvl w:ilvl="2" w:tplc="0809001B" w:tentative="1">
      <w:start w:val="1"/>
      <w:numFmt w:val="lowerRoman"/>
      <w:lvlText w:val="%3."/>
      <w:lvlJc w:val="right"/>
      <w:pPr>
        <w:ind w:left="2151" w:hanging="180"/>
      </w:pPr>
    </w:lvl>
    <w:lvl w:ilvl="3" w:tplc="0809000F" w:tentative="1">
      <w:start w:val="1"/>
      <w:numFmt w:val="decimal"/>
      <w:lvlText w:val="%4."/>
      <w:lvlJc w:val="left"/>
      <w:pPr>
        <w:ind w:left="2871" w:hanging="360"/>
      </w:pPr>
    </w:lvl>
    <w:lvl w:ilvl="4" w:tplc="08090019" w:tentative="1">
      <w:start w:val="1"/>
      <w:numFmt w:val="lowerLetter"/>
      <w:lvlText w:val="%5."/>
      <w:lvlJc w:val="left"/>
      <w:pPr>
        <w:ind w:left="3591" w:hanging="360"/>
      </w:pPr>
    </w:lvl>
    <w:lvl w:ilvl="5" w:tplc="0809001B" w:tentative="1">
      <w:start w:val="1"/>
      <w:numFmt w:val="lowerRoman"/>
      <w:lvlText w:val="%6."/>
      <w:lvlJc w:val="right"/>
      <w:pPr>
        <w:ind w:left="4311" w:hanging="180"/>
      </w:pPr>
    </w:lvl>
    <w:lvl w:ilvl="6" w:tplc="0809000F" w:tentative="1">
      <w:start w:val="1"/>
      <w:numFmt w:val="decimal"/>
      <w:lvlText w:val="%7."/>
      <w:lvlJc w:val="left"/>
      <w:pPr>
        <w:ind w:left="5031" w:hanging="360"/>
      </w:pPr>
    </w:lvl>
    <w:lvl w:ilvl="7" w:tplc="08090019" w:tentative="1">
      <w:start w:val="1"/>
      <w:numFmt w:val="lowerLetter"/>
      <w:lvlText w:val="%8."/>
      <w:lvlJc w:val="left"/>
      <w:pPr>
        <w:ind w:left="5751" w:hanging="360"/>
      </w:pPr>
    </w:lvl>
    <w:lvl w:ilvl="8" w:tplc="0809001B" w:tentative="1">
      <w:start w:val="1"/>
      <w:numFmt w:val="lowerRoman"/>
      <w:lvlText w:val="%9."/>
      <w:lvlJc w:val="right"/>
      <w:pPr>
        <w:ind w:left="6471" w:hanging="180"/>
      </w:pPr>
    </w:lvl>
  </w:abstractNum>
  <w:abstractNum w:abstractNumId="38" w15:restartNumberingAfterBreak="0">
    <w:nsid w:val="5F3250E0"/>
    <w:multiLevelType w:val="multilevel"/>
    <w:tmpl w:val="B332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E65200"/>
    <w:multiLevelType w:val="hybridMultilevel"/>
    <w:tmpl w:val="47D8B024"/>
    <w:lvl w:ilvl="0" w:tplc="041D000F">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0D17D19"/>
    <w:multiLevelType w:val="multilevel"/>
    <w:tmpl w:val="E5B2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F00607"/>
    <w:multiLevelType w:val="hybridMultilevel"/>
    <w:tmpl w:val="FBDA8FCA"/>
    <w:lvl w:ilvl="0" w:tplc="0809000F">
      <w:start w:val="1"/>
      <w:numFmt w:val="decimal"/>
      <w:lvlText w:val="%1."/>
      <w:lvlJc w:val="left"/>
      <w:pPr>
        <w:ind w:left="711" w:hanging="360"/>
      </w:pPr>
      <w:rPr>
        <w:rFonts w:hint="default"/>
      </w:rPr>
    </w:lvl>
    <w:lvl w:ilvl="1" w:tplc="08090019">
      <w:start w:val="1"/>
      <w:numFmt w:val="lowerLetter"/>
      <w:lvlText w:val="%2."/>
      <w:lvlJc w:val="left"/>
      <w:pPr>
        <w:ind w:left="1431" w:hanging="360"/>
      </w:pPr>
    </w:lvl>
    <w:lvl w:ilvl="2" w:tplc="0809001B" w:tentative="1">
      <w:start w:val="1"/>
      <w:numFmt w:val="lowerRoman"/>
      <w:lvlText w:val="%3."/>
      <w:lvlJc w:val="right"/>
      <w:pPr>
        <w:ind w:left="2151" w:hanging="180"/>
      </w:pPr>
    </w:lvl>
    <w:lvl w:ilvl="3" w:tplc="0809000F" w:tentative="1">
      <w:start w:val="1"/>
      <w:numFmt w:val="decimal"/>
      <w:lvlText w:val="%4."/>
      <w:lvlJc w:val="left"/>
      <w:pPr>
        <w:ind w:left="2871" w:hanging="360"/>
      </w:pPr>
    </w:lvl>
    <w:lvl w:ilvl="4" w:tplc="08090019" w:tentative="1">
      <w:start w:val="1"/>
      <w:numFmt w:val="lowerLetter"/>
      <w:lvlText w:val="%5."/>
      <w:lvlJc w:val="left"/>
      <w:pPr>
        <w:ind w:left="3591" w:hanging="360"/>
      </w:pPr>
    </w:lvl>
    <w:lvl w:ilvl="5" w:tplc="0809001B" w:tentative="1">
      <w:start w:val="1"/>
      <w:numFmt w:val="lowerRoman"/>
      <w:lvlText w:val="%6."/>
      <w:lvlJc w:val="right"/>
      <w:pPr>
        <w:ind w:left="4311" w:hanging="180"/>
      </w:pPr>
    </w:lvl>
    <w:lvl w:ilvl="6" w:tplc="0809000F" w:tentative="1">
      <w:start w:val="1"/>
      <w:numFmt w:val="decimal"/>
      <w:lvlText w:val="%7."/>
      <w:lvlJc w:val="left"/>
      <w:pPr>
        <w:ind w:left="5031" w:hanging="360"/>
      </w:pPr>
    </w:lvl>
    <w:lvl w:ilvl="7" w:tplc="08090019" w:tentative="1">
      <w:start w:val="1"/>
      <w:numFmt w:val="lowerLetter"/>
      <w:lvlText w:val="%8."/>
      <w:lvlJc w:val="left"/>
      <w:pPr>
        <w:ind w:left="5751" w:hanging="360"/>
      </w:pPr>
    </w:lvl>
    <w:lvl w:ilvl="8" w:tplc="0809001B" w:tentative="1">
      <w:start w:val="1"/>
      <w:numFmt w:val="lowerRoman"/>
      <w:lvlText w:val="%9."/>
      <w:lvlJc w:val="right"/>
      <w:pPr>
        <w:ind w:left="6471" w:hanging="180"/>
      </w:pPr>
    </w:lvl>
  </w:abstractNum>
  <w:abstractNum w:abstractNumId="42" w15:restartNumberingAfterBreak="0">
    <w:nsid w:val="69CF76BA"/>
    <w:multiLevelType w:val="multilevel"/>
    <w:tmpl w:val="28AE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47201B"/>
    <w:multiLevelType w:val="hybridMultilevel"/>
    <w:tmpl w:val="FFFFFFFF"/>
    <w:lvl w:ilvl="0" w:tplc="17207E62">
      <w:start w:val="1"/>
      <w:numFmt w:val="decimal"/>
      <w:lvlText w:val="%1."/>
      <w:lvlJc w:val="left"/>
      <w:pPr>
        <w:ind w:left="720" w:hanging="360"/>
      </w:pPr>
    </w:lvl>
    <w:lvl w:ilvl="1" w:tplc="0C52E3AE">
      <w:start w:val="1"/>
      <w:numFmt w:val="lowerLetter"/>
      <w:lvlText w:val="%2."/>
      <w:lvlJc w:val="left"/>
      <w:pPr>
        <w:ind w:left="1440" w:hanging="360"/>
      </w:pPr>
    </w:lvl>
    <w:lvl w:ilvl="2" w:tplc="078CCAC4">
      <w:start w:val="1"/>
      <w:numFmt w:val="lowerRoman"/>
      <w:lvlText w:val="%3."/>
      <w:lvlJc w:val="right"/>
      <w:pPr>
        <w:ind w:left="2160" w:hanging="180"/>
      </w:pPr>
    </w:lvl>
    <w:lvl w:ilvl="3" w:tplc="59801144">
      <w:start w:val="1"/>
      <w:numFmt w:val="decimal"/>
      <w:lvlText w:val="%4."/>
      <w:lvlJc w:val="left"/>
      <w:pPr>
        <w:ind w:left="2880" w:hanging="360"/>
      </w:pPr>
    </w:lvl>
    <w:lvl w:ilvl="4" w:tplc="CBDAFD02">
      <w:start w:val="1"/>
      <w:numFmt w:val="lowerLetter"/>
      <w:lvlText w:val="%5."/>
      <w:lvlJc w:val="left"/>
      <w:pPr>
        <w:ind w:left="3600" w:hanging="360"/>
      </w:pPr>
    </w:lvl>
    <w:lvl w:ilvl="5" w:tplc="C11E3654">
      <w:start w:val="1"/>
      <w:numFmt w:val="lowerRoman"/>
      <w:lvlText w:val="%6."/>
      <w:lvlJc w:val="right"/>
      <w:pPr>
        <w:ind w:left="4320" w:hanging="180"/>
      </w:pPr>
    </w:lvl>
    <w:lvl w:ilvl="6" w:tplc="80E8E436">
      <w:start w:val="1"/>
      <w:numFmt w:val="decimal"/>
      <w:lvlText w:val="%7."/>
      <w:lvlJc w:val="left"/>
      <w:pPr>
        <w:ind w:left="5040" w:hanging="360"/>
      </w:pPr>
    </w:lvl>
    <w:lvl w:ilvl="7" w:tplc="758849FA">
      <w:start w:val="1"/>
      <w:numFmt w:val="lowerLetter"/>
      <w:lvlText w:val="%8."/>
      <w:lvlJc w:val="left"/>
      <w:pPr>
        <w:ind w:left="5760" w:hanging="360"/>
      </w:pPr>
    </w:lvl>
    <w:lvl w:ilvl="8" w:tplc="76C02B56">
      <w:start w:val="1"/>
      <w:numFmt w:val="lowerRoman"/>
      <w:lvlText w:val="%9."/>
      <w:lvlJc w:val="right"/>
      <w:pPr>
        <w:ind w:left="6480" w:hanging="180"/>
      </w:pPr>
    </w:lvl>
  </w:abstractNum>
  <w:abstractNum w:abstractNumId="44" w15:restartNumberingAfterBreak="0">
    <w:nsid w:val="75BD1BB0"/>
    <w:multiLevelType w:val="hybridMultilevel"/>
    <w:tmpl w:val="320C5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F254E4"/>
    <w:multiLevelType w:val="hybridMultilevel"/>
    <w:tmpl w:val="E2AA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403138"/>
    <w:multiLevelType w:val="hybridMultilevel"/>
    <w:tmpl w:val="D8165708"/>
    <w:lvl w:ilvl="0" w:tplc="08090001">
      <w:start w:val="1"/>
      <w:numFmt w:val="bullet"/>
      <w:lvlText w:val=""/>
      <w:lvlJc w:val="left"/>
      <w:pPr>
        <w:ind w:left="711" w:hanging="360"/>
      </w:pPr>
      <w:rPr>
        <w:rFonts w:ascii="Symbol" w:hAnsi="Symbol" w:hint="default"/>
      </w:rPr>
    </w:lvl>
    <w:lvl w:ilvl="1" w:tplc="08090019" w:tentative="1">
      <w:start w:val="1"/>
      <w:numFmt w:val="lowerLetter"/>
      <w:lvlText w:val="%2."/>
      <w:lvlJc w:val="left"/>
      <w:pPr>
        <w:ind w:left="1431" w:hanging="360"/>
      </w:pPr>
    </w:lvl>
    <w:lvl w:ilvl="2" w:tplc="0809001B" w:tentative="1">
      <w:start w:val="1"/>
      <w:numFmt w:val="lowerRoman"/>
      <w:lvlText w:val="%3."/>
      <w:lvlJc w:val="right"/>
      <w:pPr>
        <w:ind w:left="2151" w:hanging="180"/>
      </w:pPr>
    </w:lvl>
    <w:lvl w:ilvl="3" w:tplc="0809000F" w:tentative="1">
      <w:start w:val="1"/>
      <w:numFmt w:val="decimal"/>
      <w:lvlText w:val="%4."/>
      <w:lvlJc w:val="left"/>
      <w:pPr>
        <w:ind w:left="2871" w:hanging="360"/>
      </w:pPr>
    </w:lvl>
    <w:lvl w:ilvl="4" w:tplc="08090019" w:tentative="1">
      <w:start w:val="1"/>
      <w:numFmt w:val="lowerLetter"/>
      <w:lvlText w:val="%5."/>
      <w:lvlJc w:val="left"/>
      <w:pPr>
        <w:ind w:left="3591" w:hanging="360"/>
      </w:pPr>
    </w:lvl>
    <w:lvl w:ilvl="5" w:tplc="0809001B" w:tentative="1">
      <w:start w:val="1"/>
      <w:numFmt w:val="lowerRoman"/>
      <w:lvlText w:val="%6."/>
      <w:lvlJc w:val="right"/>
      <w:pPr>
        <w:ind w:left="4311" w:hanging="180"/>
      </w:pPr>
    </w:lvl>
    <w:lvl w:ilvl="6" w:tplc="0809000F" w:tentative="1">
      <w:start w:val="1"/>
      <w:numFmt w:val="decimal"/>
      <w:lvlText w:val="%7."/>
      <w:lvlJc w:val="left"/>
      <w:pPr>
        <w:ind w:left="5031" w:hanging="360"/>
      </w:pPr>
    </w:lvl>
    <w:lvl w:ilvl="7" w:tplc="08090019" w:tentative="1">
      <w:start w:val="1"/>
      <w:numFmt w:val="lowerLetter"/>
      <w:lvlText w:val="%8."/>
      <w:lvlJc w:val="left"/>
      <w:pPr>
        <w:ind w:left="5751" w:hanging="360"/>
      </w:pPr>
    </w:lvl>
    <w:lvl w:ilvl="8" w:tplc="0809001B" w:tentative="1">
      <w:start w:val="1"/>
      <w:numFmt w:val="lowerRoman"/>
      <w:lvlText w:val="%9."/>
      <w:lvlJc w:val="right"/>
      <w:pPr>
        <w:ind w:left="6471" w:hanging="180"/>
      </w:pPr>
    </w:lvl>
  </w:abstractNum>
  <w:num w:numId="1">
    <w:abstractNumId w:val="5"/>
  </w:num>
  <w:num w:numId="2">
    <w:abstractNumId w:val="20"/>
  </w:num>
  <w:num w:numId="3">
    <w:abstractNumId w:val="8"/>
  </w:num>
  <w:num w:numId="4">
    <w:abstractNumId w:val="38"/>
  </w:num>
  <w:num w:numId="5">
    <w:abstractNumId w:val="29"/>
  </w:num>
  <w:num w:numId="6">
    <w:abstractNumId w:val="34"/>
  </w:num>
  <w:num w:numId="7">
    <w:abstractNumId w:val="42"/>
  </w:num>
  <w:num w:numId="8">
    <w:abstractNumId w:val="14"/>
  </w:num>
  <w:num w:numId="9">
    <w:abstractNumId w:val="15"/>
  </w:num>
  <w:num w:numId="10">
    <w:abstractNumId w:val="28"/>
  </w:num>
  <w:num w:numId="11">
    <w:abstractNumId w:val="17"/>
  </w:num>
  <w:num w:numId="12">
    <w:abstractNumId w:val="46"/>
  </w:num>
  <w:num w:numId="13">
    <w:abstractNumId w:val="35"/>
  </w:num>
  <w:num w:numId="14">
    <w:abstractNumId w:val="13"/>
  </w:num>
  <w:num w:numId="15">
    <w:abstractNumId w:val="9"/>
  </w:num>
  <w:num w:numId="16">
    <w:abstractNumId w:val="24"/>
  </w:num>
  <w:num w:numId="17">
    <w:abstractNumId w:val="2"/>
  </w:num>
  <w:num w:numId="18">
    <w:abstractNumId w:val="37"/>
  </w:num>
  <w:num w:numId="19">
    <w:abstractNumId w:val="11"/>
  </w:num>
  <w:num w:numId="20">
    <w:abstractNumId w:val="30"/>
  </w:num>
  <w:num w:numId="21">
    <w:abstractNumId w:val="31"/>
  </w:num>
  <w:num w:numId="22">
    <w:abstractNumId w:val="39"/>
  </w:num>
  <w:num w:numId="23">
    <w:abstractNumId w:val="19"/>
  </w:num>
  <w:num w:numId="24">
    <w:abstractNumId w:val="44"/>
  </w:num>
  <w:num w:numId="25">
    <w:abstractNumId w:val="10"/>
  </w:num>
  <w:num w:numId="26">
    <w:abstractNumId w:val="26"/>
  </w:num>
  <w:num w:numId="27">
    <w:abstractNumId w:val="1"/>
  </w:num>
  <w:num w:numId="28">
    <w:abstractNumId w:val="41"/>
  </w:num>
  <w:num w:numId="29">
    <w:abstractNumId w:val="32"/>
  </w:num>
  <w:num w:numId="30">
    <w:abstractNumId w:val="0"/>
  </w:num>
  <w:num w:numId="31">
    <w:abstractNumId w:val="36"/>
  </w:num>
  <w:num w:numId="32">
    <w:abstractNumId w:val="22"/>
  </w:num>
  <w:num w:numId="33">
    <w:abstractNumId w:val="0"/>
  </w:num>
  <w:num w:numId="34">
    <w:abstractNumId w:val="0"/>
  </w:num>
  <w:num w:numId="35">
    <w:abstractNumId w:val="0"/>
  </w:num>
  <w:num w:numId="36">
    <w:abstractNumId w:val="21"/>
  </w:num>
  <w:num w:numId="37">
    <w:abstractNumId w:val="0"/>
  </w:num>
  <w:num w:numId="38">
    <w:abstractNumId w:val="0"/>
  </w:num>
  <w:num w:numId="39">
    <w:abstractNumId w:val="0"/>
  </w:num>
  <w:num w:numId="40">
    <w:abstractNumId w:val="0"/>
  </w:num>
  <w:num w:numId="41">
    <w:abstractNumId w:val="0"/>
  </w:num>
  <w:num w:numId="42">
    <w:abstractNumId w:val="18"/>
  </w:num>
  <w:num w:numId="43">
    <w:abstractNumId w:val="43"/>
  </w:num>
  <w:num w:numId="44">
    <w:abstractNumId w:val="4"/>
  </w:num>
  <w:num w:numId="45">
    <w:abstractNumId w:val="0"/>
  </w:num>
  <w:num w:numId="46">
    <w:abstractNumId w:val="3"/>
  </w:num>
  <w:num w:numId="47">
    <w:abstractNumId w:val="6"/>
  </w:num>
  <w:num w:numId="48">
    <w:abstractNumId w:val="25"/>
  </w:num>
  <w:num w:numId="49">
    <w:abstractNumId w:val="27"/>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16"/>
  </w:num>
  <w:num w:numId="60">
    <w:abstractNumId w:val="23"/>
  </w:num>
  <w:num w:numId="61">
    <w:abstractNumId w:val="40"/>
  </w:num>
  <w:num w:numId="62">
    <w:abstractNumId w:val="0"/>
  </w:num>
  <w:num w:numId="63">
    <w:abstractNumId w:val="7"/>
  </w:num>
  <w:num w:numId="64">
    <w:abstractNumId w:val="0"/>
  </w:num>
  <w:num w:numId="65">
    <w:abstractNumId w:val="0"/>
  </w:num>
  <w:num w:numId="66">
    <w:abstractNumId w:val="0"/>
  </w:num>
  <w:num w:numId="67">
    <w:abstractNumId w:val="0"/>
  </w:num>
  <w:num w:numId="68">
    <w:abstractNumId w:val="0"/>
    <w:lvlOverride w:ilvl="0">
      <w:startOverride w:val="42"/>
    </w:lvlOverride>
  </w:num>
  <w:num w:numId="69">
    <w:abstractNumId w:val="0"/>
  </w:num>
  <w:num w:numId="70">
    <w:abstractNumId w:val="0"/>
  </w:num>
  <w:num w:numId="71">
    <w:abstractNumId w:val="0"/>
  </w:num>
  <w:num w:numId="72">
    <w:abstractNumId w:val="0"/>
  </w:num>
  <w:num w:numId="73">
    <w:abstractNumId w:val="33"/>
  </w:num>
  <w:num w:numId="74">
    <w:abstractNumId w:val="0"/>
  </w:num>
  <w:num w:numId="75">
    <w:abstractNumId w:val="0"/>
  </w:num>
  <w:num w:numId="76">
    <w:abstractNumId w:val="0"/>
  </w:num>
  <w:num w:numId="77">
    <w:abstractNumId w:val="45"/>
  </w:num>
  <w:num w:numId="78">
    <w:abstractNumId w:val="1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6" w:nlCheck="1" w:checkStyle="1"/>
  <w:activeWritingStyle w:appName="MSWord" w:lang="sv-SE" w:vendorID="64" w:dllVersion="0" w:nlCheck="1" w:checkStyle="0"/>
  <w:activeWritingStyle w:appName="MSWord" w:lang="sv-SE"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pl-PL"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fr-BE" w:vendorID="64" w:dllVersion="0" w:nlCheck="1" w:checkStyle="0"/>
  <w:activeWritingStyle w:appName="MSWord" w:lang="fr-BE" w:vendorID="64" w:dllVersion="4096" w:nlCheck="1" w:checkStyle="0"/>
  <w:activeWritingStyle w:appName="MSWord" w:lang="it-IT" w:vendorID="64" w:dllVersion="4096" w:nlCheck="1" w:checkStyle="0"/>
  <w:activeWritingStyle w:appName="MSWord" w:lang="it-IT" w:vendorID="64" w:dllVersion="0" w:nlCheck="1" w:checkStyle="0"/>
  <w:activeWritingStyle w:appName="MSWord" w:lang="it-IT" w:vendorID="64" w:dllVersion="6" w:nlCheck="1" w:checkStyle="0"/>
  <w:activeWritingStyle w:appName="MSWord" w:lang="en-US" w:vendorID="64" w:dllVersion="0" w:nlCheck="1" w:checkStyle="0"/>
  <w:activeWritingStyle w:appName="MSWord" w:lang="pt-PT" w:vendorID="64" w:dllVersion="4096" w:nlCheck="1" w:checkStyle="0"/>
  <w:activeWritingStyle w:appName="MSWord" w:lang="nl-BE"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61"/>
    <w:rsid w:val="000006DF"/>
    <w:rsid w:val="00000C1B"/>
    <w:rsid w:val="000024F2"/>
    <w:rsid w:val="00004367"/>
    <w:rsid w:val="00004F47"/>
    <w:rsid w:val="000065A2"/>
    <w:rsid w:val="00007211"/>
    <w:rsid w:val="00010875"/>
    <w:rsid w:val="00011E10"/>
    <w:rsid w:val="0001250B"/>
    <w:rsid w:val="00013493"/>
    <w:rsid w:val="000138E8"/>
    <w:rsid w:val="00015CDA"/>
    <w:rsid w:val="000166BF"/>
    <w:rsid w:val="00023951"/>
    <w:rsid w:val="00025A71"/>
    <w:rsid w:val="00026A36"/>
    <w:rsid w:val="000303D8"/>
    <w:rsid w:val="00030A35"/>
    <w:rsid w:val="00030DA7"/>
    <w:rsid w:val="00030E2A"/>
    <w:rsid w:val="000342BF"/>
    <w:rsid w:val="0003498C"/>
    <w:rsid w:val="00035D8A"/>
    <w:rsid w:val="00035FFF"/>
    <w:rsid w:val="00036290"/>
    <w:rsid w:val="00036AA9"/>
    <w:rsid w:val="00036D7D"/>
    <w:rsid w:val="00036DEA"/>
    <w:rsid w:val="00037450"/>
    <w:rsid w:val="000404C2"/>
    <w:rsid w:val="000428A4"/>
    <w:rsid w:val="000431F3"/>
    <w:rsid w:val="000449CF"/>
    <w:rsid w:val="00045D1F"/>
    <w:rsid w:val="00046EA9"/>
    <w:rsid w:val="000511DA"/>
    <w:rsid w:val="00051DA5"/>
    <w:rsid w:val="0005214D"/>
    <w:rsid w:val="000527ED"/>
    <w:rsid w:val="00053C3B"/>
    <w:rsid w:val="00055106"/>
    <w:rsid w:val="00057169"/>
    <w:rsid w:val="0005751C"/>
    <w:rsid w:val="0006324E"/>
    <w:rsid w:val="00064959"/>
    <w:rsid w:val="000709CC"/>
    <w:rsid w:val="00070E44"/>
    <w:rsid w:val="00073A28"/>
    <w:rsid w:val="00073B56"/>
    <w:rsid w:val="0007400A"/>
    <w:rsid w:val="00074F60"/>
    <w:rsid w:val="00075289"/>
    <w:rsid w:val="00075565"/>
    <w:rsid w:val="000755ED"/>
    <w:rsid w:val="000757A9"/>
    <w:rsid w:val="00075925"/>
    <w:rsid w:val="00075DA9"/>
    <w:rsid w:val="00075F43"/>
    <w:rsid w:val="0008053C"/>
    <w:rsid w:val="000816F6"/>
    <w:rsid w:val="00081781"/>
    <w:rsid w:val="000840EE"/>
    <w:rsid w:val="000849D6"/>
    <w:rsid w:val="00085B5C"/>
    <w:rsid w:val="000878C0"/>
    <w:rsid w:val="00091608"/>
    <w:rsid w:val="00091EA9"/>
    <w:rsid w:val="000921E8"/>
    <w:rsid w:val="00092F3A"/>
    <w:rsid w:val="000931ED"/>
    <w:rsid w:val="0009348F"/>
    <w:rsid w:val="00093795"/>
    <w:rsid w:val="00093B2D"/>
    <w:rsid w:val="00094092"/>
    <w:rsid w:val="000947DD"/>
    <w:rsid w:val="00095860"/>
    <w:rsid w:val="000977E2"/>
    <w:rsid w:val="000978B6"/>
    <w:rsid w:val="000A0783"/>
    <w:rsid w:val="000A318A"/>
    <w:rsid w:val="000A3380"/>
    <w:rsid w:val="000A4652"/>
    <w:rsid w:val="000A6943"/>
    <w:rsid w:val="000A738B"/>
    <w:rsid w:val="000A7659"/>
    <w:rsid w:val="000B11E1"/>
    <w:rsid w:val="000B2888"/>
    <w:rsid w:val="000B3322"/>
    <w:rsid w:val="000B4333"/>
    <w:rsid w:val="000B5D0E"/>
    <w:rsid w:val="000C12A6"/>
    <w:rsid w:val="000C14AD"/>
    <w:rsid w:val="000C2C20"/>
    <w:rsid w:val="000C2DDA"/>
    <w:rsid w:val="000C3397"/>
    <w:rsid w:val="000C38F9"/>
    <w:rsid w:val="000C4EA0"/>
    <w:rsid w:val="000C5085"/>
    <w:rsid w:val="000C5220"/>
    <w:rsid w:val="000D43E7"/>
    <w:rsid w:val="000D4993"/>
    <w:rsid w:val="000D4BD7"/>
    <w:rsid w:val="000D4CA8"/>
    <w:rsid w:val="000D6DF3"/>
    <w:rsid w:val="000E06C4"/>
    <w:rsid w:val="000F0DC9"/>
    <w:rsid w:val="000F1BF4"/>
    <w:rsid w:val="000F272B"/>
    <w:rsid w:val="000F2C52"/>
    <w:rsid w:val="000F403B"/>
    <w:rsid w:val="00100C64"/>
    <w:rsid w:val="0010139E"/>
    <w:rsid w:val="001013AE"/>
    <w:rsid w:val="00101930"/>
    <w:rsid w:val="00104DA1"/>
    <w:rsid w:val="00112AEE"/>
    <w:rsid w:val="0011439E"/>
    <w:rsid w:val="0011658C"/>
    <w:rsid w:val="00116DAB"/>
    <w:rsid w:val="001175B9"/>
    <w:rsid w:val="001176A0"/>
    <w:rsid w:val="00120DB9"/>
    <w:rsid w:val="001236ED"/>
    <w:rsid w:val="00124CEA"/>
    <w:rsid w:val="001262D8"/>
    <w:rsid w:val="00127FA0"/>
    <w:rsid w:val="001304B3"/>
    <w:rsid w:val="0013273A"/>
    <w:rsid w:val="00134F84"/>
    <w:rsid w:val="00136F47"/>
    <w:rsid w:val="001373A4"/>
    <w:rsid w:val="00140CA1"/>
    <w:rsid w:val="00140EA9"/>
    <w:rsid w:val="0014179E"/>
    <w:rsid w:val="001421E4"/>
    <w:rsid w:val="00142A15"/>
    <w:rsid w:val="00143C90"/>
    <w:rsid w:val="00143F9E"/>
    <w:rsid w:val="00144DD1"/>
    <w:rsid w:val="00145343"/>
    <w:rsid w:val="00147250"/>
    <w:rsid w:val="00150091"/>
    <w:rsid w:val="00151A68"/>
    <w:rsid w:val="00152955"/>
    <w:rsid w:val="00152B0B"/>
    <w:rsid w:val="00154332"/>
    <w:rsid w:val="00155D9C"/>
    <w:rsid w:val="00156B64"/>
    <w:rsid w:val="001576D2"/>
    <w:rsid w:val="00160E4B"/>
    <w:rsid w:val="001622F4"/>
    <w:rsid w:val="001647F9"/>
    <w:rsid w:val="00164A13"/>
    <w:rsid w:val="00165701"/>
    <w:rsid w:val="0016788B"/>
    <w:rsid w:val="001706BF"/>
    <w:rsid w:val="001711DE"/>
    <w:rsid w:val="00172729"/>
    <w:rsid w:val="00172DBD"/>
    <w:rsid w:val="00176022"/>
    <w:rsid w:val="001768F2"/>
    <w:rsid w:val="0018097D"/>
    <w:rsid w:val="00183673"/>
    <w:rsid w:val="00185425"/>
    <w:rsid w:val="00186574"/>
    <w:rsid w:val="00190391"/>
    <w:rsid w:val="00191C3E"/>
    <w:rsid w:val="0019382D"/>
    <w:rsid w:val="00195A87"/>
    <w:rsid w:val="001975F2"/>
    <w:rsid w:val="001A0A2B"/>
    <w:rsid w:val="001A2379"/>
    <w:rsid w:val="001A3287"/>
    <w:rsid w:val="001A37BA"/>
    <w:rsid w:val="001A418B"/>
    <w:rsid w:val="001A5CD6"/>
    <w:rsid w:val="001A5FC0"/>
    <w:rsid w:val="001A6F07"/>
    <w:rsid w:val="001A7AC4"/>
    <w:rsid w:val="001B03F1"/>
    <w:rsid w:val="001B08A5"/>
    <w:rsid w:val="001B1A3A"/>
    <w:rsid w:val="001B4BAF"/>
    <w:rsid w:val="001B4D7F"/>
    <w:rsid w:val="001B5627"/>
    <w:rsid w:val="001B6F76"/>
    <w:rsid w:val="001B7015"/>
    <w:rsid w:val="001C015B"/>
    <w:rsid w:val="001C0898"/>
    <w:rsid w:val="001C0C2F"/>
    <w:rsid w:val="001C1F57"/>
    <w:rsid w:val="001C2681"/>
    <w:rsid w:val="001C4191"/>
    <w:rsid w:val="001C6063"/>
    <w:rsid w:val="001C683B"/>
    <w:rsid w:val="001C6B67"/>
    <w:rsid w:val="001D00A5"/>
    <w:rsid w:val="001D3EE4"/>
    <w:rsid w:val="001D4DD2"/>
    <w:rsid w:val="001D5251"/>
    <w:rsid w:val="001E0E51"/>
    <w:rsid w:val="001E1B0B"/>
    <w:rsid w:val="001E2AE9"/>
    <w:rsid w:val="001E3192"/>
    <w:rsid w:val="001E4857"/>
    <w:rsid w:val="001E489B"/>
    <w:rsid w:val="001E555A"/>
    <w:rsid w:val="001E714B"/>
    <w:rsid w:val="001E742C"/>
    <w:rsid w:val="001F1648"/>
    <w:rsid w:val="001F503F"/>
    <w:rsid w:val="001F78A5"/>
    <w:rsid w:val="001F7C63"/>
    <w:rsid w:val="002002EE"/>
    <w:rsid w:val="00206219"/>
    <w:rsid w:val="00206CA4"/>
    <w:rsid w:val="002079BE"/>
    <w:rsid w:val="00210398"/>
    <w:rsid w:val="00210D07"/>
    <w:rsid w:val="002111C7"/>
    <w:rsid w:val="002113C6"/>
    <w:rsid w:val="00211DB0"/>
    <w:rsid w:val="00213266"/>
    <w:rsid w:val="002139A6"/>
    <w:rsid w:val="00213C52"/>
    <w:rsid w:val="00214871"/>
    <w:rsid w:val="00214E3F"/>
    <w:rsid w:val="00214FEF"/>
    <w:rsid w:val="00217A3C"/>
    <w:rsid w:val="00220017"/>
    <w:rsid w:val="00220C8C"/>
    <w:rsid w:val="0022181E"/>
    <w:rsid w:val="00221DEE"/>
    <w:rsid w:val="00222916"/>
    <w:rsid w:val="00223FF7"/>
    <w:rsid w:val="00224A24"/>
    <w:rsid w:val="00230150"/>
    <w:rsid w:val="002317E4"/>
    <w:rsid w:val="00232DAF"/>
    <w:rsid w:val="00233775"/>
    <w:rsid w:val="0023470A"/>
    <w:rsid w:val="0023574D"/>
    <w:rsid w:val="00235771"/>
    <w:rsid w:val="00236336"/>
    <w:rsid w:val="00236E13"/>
    <w:rsid w:val="00237856"/>
    <w:rsid w:val="00240239"/>
    <w:rsid w:val="00242176"/>
    <w:rsid w:val="0024282E"/>
    <w:rsid w:val="002439D1"/>
    <w:rsid w:val="00244147"/>
    <w:rsid w:val="00245388"/>
    <w:rsid w:val="00246E63"/>
    <w:rsid w:val="00250254"/>
    <w:rsid w:val="00250833"/>
    <w:rsid w:val="00251564"/>
    <w:rsid w:val="00252382"/>
    <w:rsid w:val="002528E1"/>
    <w:rsid w:val="0025341C"/>
    <w:rsid w:val="00253FA9"/>
    <w:rsid w:val="00254A27"/>
    <w:rsid w:val="00254BDA"/>
    <w:rsid w:val="002554C3"/>
    <w:rsid w:val="00255AA8"/>
    <w:rsid w:val="0025629F"/>
    <w:rsid w:val="00256E94"/>
    <w:rsid w:val="002576DF"/>
    <w:rsid w:val="002602AD"/>
    <w:rsid w:val="00260F66"/>
    <w:rsid w:val="002613D0"/>
    <w:rsid w:val="00261766"/>
    <w:rsid w:val="00261ABC"/>
    <w:rsid w:val="00261D1F"/>
    <w:rsid w:val="002628B6"/>
    <w:rsid w:val="00263A51"/>
    <w:rsid w:val="002647C5"/>
    <w:rsid w:val="0026499C"/>
    <w:rsid w:val="00266531"/>
    <w:rsid w:val="00267A58"/>
    <w:rsid w:val="00270256"/>
    <w:rsid w:val="0027153D"/>
    <w:rsid w:val="00272583"/>
    <w:rsid w:val="00273A3E"/>
    <w:rsid w:val="002762AD"/>
    <w:rsid w:val="00276883"/>
    <w:rsid w:val="00277B78"/>
    <w:rsid w:val="00282F6C"/>
    <w:rsid w:val="00283A9E"/>
    <w:rsid w:val="00284624"/>
    <w:rsid w:val="00285F3B"/>
    <w:rsid w:val="002902C0"/>
    <w:rsid w:val="0029389F"/>
    <w:rsid w:val="00294774"/>
    <w:rsid w:val="002959FB"/>
    <w:rsid w:val="00295CF9"/>
    <w:rsid w:val="002975B4"/>
    <w:rsid w:val="002A08AB"/>
    <w:rsid w:val="002A257E"/>
    <w:rsid w:val="002A26B5"/>
    <w:rsid w:val="002A386A"/>
    <w:rsid w:val="002A4B96"/>
    <w:rsid w:val="002A5422"/>
    <w:rsid w:val="002A5B7D"/>
    <w:rsid w:val="002A7834"/>
    <w:rsid w:val="002A7C2C"/>
    <w:rsid w:val="002B10C5"/>
    <w:rsid w:val="002B12F6"/>
    <w:rsid w:val="002B1807"/>
    <w:rsid w:val="002B2852"/>
    <w:rsid w:val="002B356A"/>
    <w:rsid w:val="002B60AF"/>
    <w:rsid w:val="002C0140"/>
    <w:rsid w:val="002C2159"/>
    <w:rsid w:val="002C3292"/>
    <w:rsid w:val="002C4451"/>
    <w:rsid w:val="002D1FBD"/>
    <w:rsid w:val="002D44B4"/>
    <w:rsid w:val="002D4FC5"/>
    <w:rsid w:val="002D5841"/>
    <w:rsid w:val="002D5D0E"/>
    <w:rsid w:val="002D6737"/>
    <w:rsid w:val="002D68B3"/>
    <w:rsid w:val="002D6CC3"/>
    <w:rsid w:val="002D706C"/>
    <w:rsid w:val="002D71C9"/>
    <w:rsid w:val="002E17A9"/>
    <w:rsid w:val="002E27A3"/>
    <w:rsid w:val="002E2993"/>
    <w:rsid w:val="002E44B4"/>
    <w:rsid w:val="002E5AB0"/>
    <w:rsid w:val="002E617E"/>
    <w:rsid w:val="002E6ECE"/>
    <w:rsid w:val="002F019E"/>
    <w:rsid w:val="002F025E"/>
    <w:rsid w:val="002F0A52"/>
    <w:rsid w:val="002F5A0A"/>
    <w:rsid w:val="002F5DF0"/>
    <w:rsid w:val="002F6517"/>
    <w:rsid w:val="002F79C3"/>
    <w:rsid w:val="00300946"/>
    <w:rsid w:val="00302581"/>
    <w:rsid w:val="003041FE"/>
    <w:rsid w:val="0030785D"/>
    <w:rsid w:val="00307F49"/>
    <w:rsid w:val="00311D5E"/>
    <w:rsid w:val="00313B3A"/>
    <w:rsid w:val="00315485"/>
    <w:rsid w:val="003161C3"/>
    <w:rsid w:val="003163F9"/>
    <w:rsid w:val="0031679A"/>
    <w:rsid w:val="00316907"/>
    <w:rsid w:val="00321BFE"/>
    <w:rsid w:val="00321EBD"/>
    <w:rsid w:val="00322E63"/>
    <w:rsid w:val="00324E4C"/>
    <w:rsid w:val="00326E4A"/>
    <w:rsid w:val="003312E2"/>
    <w:rsid w:val="00332EA2"/>
    <w:rsid w:val="00340382"/>
    <w:rsid w:val="00341B48"/>
    <w:rsid w:val="00341EFB"/>
    <w:rsid w:val="0034263C"/>
    <w:rsid w:val="003429CC"/>
    <w:rsid w:val="00343377"/>
    <w:rsid w:val="0034387B"/>
    <w:rsid w:val="00347422"/>
    <w:rsid w:val="0035014B"/>
    <w:rsid w:val="0035068E"/>
    <w:rsid w:val="003512C0"/>
    <w:rsid w:val="00351E0B"/>
    <w:rsid w:val="00353720"/>
    <w:rsid w:val="00355691"/>
    <w:rsid w:val="0035679B"/>
    <w:rsid w:val="00356CFF"/>
    <w:rsid w:val="00357759"/>
    <w:rsid w:val="003579AB"/>
    <w:rsid w:val="00360703"/>
    <w:rsid w:val="00361AF1"/>
    <w:rsid w:val="00362EEE"/>
    <w:rsid w:val="003637C3"/>
    <w:rsid w:val="00366E69"/>
    <w:rsid w:val="00367114"/>
    <w:rsid w:val="003701BC"/>
    <w:rsid w:val="00370FA2"/>
    <w:rsid w:val="00372341"/>
    <w:rsid w:val="00373FD5"/>
    <w:rsid w:val="00374FCA"/>
    <w:rsid w:val="00376611"/>
    <w:rsid w:val="003776F0"/>
    <w:rsid w:val="003823E3"/>
    <w:rsid w:val="0038402A"/>
    <w:rsid w:val="003846D3"/>
    <w:rsid w:val="00384BDB"/>
    <w:rsid w:val="0038501A"/>
    <w:rsid w:val="003860F1"/>
    <w:rsid w:val="003868E2"/>
    <w:rsid w:val="003903A7"/>
    <w:rsid w:val="00393338"/>
    <w:rsid w:val="003935D3"/>
    <w:rsid w:val="003944AA"/>
    <w:rsid w:val="0039532A"/>
    <w:rsid w:val="003963A0"/>
    <w:rsid w:val="003969E1"/>
    <w:rsid w:val="003971BA"/>
    <w:rsid w:val="003A0EC1"/>
    <w:rsid w:val="003A248F"/>
    <w:rsid w:val="003A3930"/>
    <w:rsid w:val="003A5440"/>
    <w:rsid w:val="003A574A"/>
    <w:rsid w:val="003A6029"/>
    <w:rsid w:val="003A65DF"/>
    <w:rsid w:val="003B01D8"/>
    <w:rsid w:val="003B0201"/>
    <w:rsid w:val="003B3E3C"/>
    <w:rsid w:val="003B4F45"/>
    <w:rsid w:val="003B644C"/>
    <w:rsid w:val="003B65CC"/>
    <w:rsid w:val="003B6D67"/>
    <w:rsid w:val="003C3833"/>
    <w:rsid w:val="003C3B10"/>
    <w:rsid w:val="003C46F1"/>
    <w:rsid w:val="003C4FC7"/>
    <w:rsid w:val="003C5312"/>
    <w:rsid w:val="003C6AF2"/>
    <w:rsid w:val="003D0AA8"/>
    <w:rsid w:val="003D3CF9"/>
    <w:rsid w:val="003D6603"/>
    <w:rsid w:val="003D72F1"/>
    <w:rsid w:val="003E091D"/>
    <w:rsid w:val="003E124D"/>
    <w:rsid w:val="003E1FB0"/>
    <w:rsid w:val="003E2EB5"/>
    <w:rsid w:val="003E4355"/>
    <w:rsid w:val="003E5BF4"/>
    <w:rsid w:val="003E629D"/>
    <w:rsid w:val="003E74B7"/>
    <w:rsid w:val="003E7E9B"/>
    <w:rsid w:val="003EFA6D"/>
    <w:rsid w:val="003F0F1E"/>
    <w:rsid w:val="003F34C9"/>
    <w:rsid w:val="003F4101"/>
    <w:rsid w:val="004021A7"/>
    <w:rsid w:val="00402ABD"/>
    <w:rsid w:val="00404486"/>
    <w:rsid w:val="00410B87"/>
    <w:rsid w:val="00410D66"/>
    <w:rsid w:val="004116A4"/>
    <w:rsid w:val="00420DC9"/>
    <w:rsid w:val="004221EA"/>
    <w:rsid w:val="00422262"/>
    <w:rsid w:val="00422624"/>
    <w:rsid w:val="00423690"/>
    <w:rsid w:val="00423841"/>
    <w:rsid w:val="00423E42"/>
    <w:rsid w:val="004242EE"/>
    <w:rsid w:val="00425CA0"/>
    <w:rsid w:val="00426B5D"/>
    <w:rsid w:val="004275C8"/>
    <w:rsid w:val="004307F2"/>
    <w:rsid w:val="00432419"/>
    <w:rsid w:val="004324BE"/>
    <w:rsid w:val="00433890"/>
    <w:rsid w:val="00436D09"/>
    <w:rsid w:val="00443616"/>
    <w:rsid w:val="00443E1D"/>
    <w:rsid w:val="0044483B"/>
    <w:rsid w:val="00444CDA"/>
    <w:rsid w:val="0044592A"/>
    <w:rsid w:val="00447D00"/>
    <w:rsid w:val="0045131C"/>
    <w:rsid w:val="00451ABF"/>
    <w:rsid w:val="004545F5"/>
    <w:rsid w:val="00455B97"/>
    <w:rsid w:val="00457F4F"/>
    <w:rsid w:val="00460861"/>
    <w:rsid w:val="0046316B"/>
    <w:rsid w:val="00463AB8"/>
    <w:rsid w:val="004640EC"/>
    <w:rsid w:val="00465EF1"/>
    <w:rsid w:val="00470FAB"/>
    <w:rsid w:val="0047104E"/>
    <w:rsid w:val="004712BF"/>
    <w:rsid w:val="004763DC"/>
    <w:rsid w:val="00476864"/>
    <w:rsid w:val="00481FA9"/>
    <w:rsid w:val="00482C0C"/>
    <w:rsid w:val="00483193"/>
    <w:rsid w:val="00483B56"/>
    <w:rsid w:val="00484740"/>
    <w:rsid w:val="00484C75"/>
    <w:rsid w:val="00484F37"/>
    <w:rsid w:val="004851F3"/>
    <w:rsid w:val="00485D07"/>
    <w:rsid w:val="00487E79"/>
    <w:rsid w:val="0049104D"/>
    <w:rsid w:val="00491462"/>
    <w:rsid w:val="00491BDE"/>
    <w:rsid w:val="00492EF4"/>
    <w:rsid w:val="00494175"/>
    <w:rsid w:val="00494437"/>
    <w:rsid w:val="00497589"/>
    <w:rsid w:val="004A3DE7"/>
    <w:rsid w:val="004A48CB"/>
    <w:rsid w:val="004A53BA"/>
    <w:rsid w:val="004A5DAB"/>
    <w:rsid w:val="004A6B55"/>
    <w:rsid w:val="004A709C"/>
    <w:rsid w:val="004C29CC"/>
    <w:rsid w:val="004C6BB8"/>
    <w:rsid w:val="004D01F4"/>
    <w:rsid w:val="004D1658"/>
    <w:rsid w:val="004D236E"/>
    <w:rsid w:val="004D2799"/>
    <w:rsid w:val="004D2CDB"/>
    <w:rsid w:val="004D48C5"/>
    <w:rsid w:val="004D524A"/>
    <w:rsid w:val="004D6FEE"/>
    <w:rsid w:val="004E0D22"/>
    <w:rsid w:val="004E0EE8"/>
    <w:rsid w:val="004E2BEB"/>
    <w:rsid w:val="004E3E60"/>
    <w:rsid w:val="004E4947"/>
    <w:rsid w:val="004E4CB2"/>
    <w:rsid w:val="004E53D1"/>
    <w:rsid w:val="004E6461"/>
    <w:rsid w:val="004E70EC"/>
    <w:rsid w:val="004E7846"/>
    <w:rsid w:val="004E7A11"/>
    <w:rsid w:val="004EE743"/>
    <w:rsid w:val="004F05A6"/>
    <w:rsid w:val="004F10AB"/>
    <w:rsid w:val="004F297D"/>
    <w:rsid w:val="004F2999"/>
    <w:rsid w:val="004F3867"/>
    <w:rsid w:val="004F5118"/>
    <w:rsid w:val="004F559C"/>
    <w:rsid w:val="004F7661"/>
    <w:rsid w:val="005002AF"/>
    <w:rsid w:val="00501D7B"/>
    <w:rsid w:val="00502622"/>
    <w:rsid w:val="0050315F"/>
    <w:rsid w:val="00503AD3"/>
    <w:rsid w:val="00503C98"/>
    <w:rsid w:val="0050548B"/>
    <w:rsid w:val="00505DAC"/>
    <w:rsid w:val="005063B3"/>
    <w:rsid w:val="00506A5F"/>
    <w:rsid w:val="0050714F"/>
    <w:rsid w:val="00507D5C"/>
    <w:rsid w:val="0051062F"/>
    <w:rsid w:val="00510A45"/>
    <w:rsid w:val="00513CD2"/>
    <w:rsid w:val="005147B3"/>
    <w:rsid w:val="00516265"/>
    <w:rsid w:val="0051687D"/>
    <w:rsid w:val="00517FE4"/>
    <w:rsid w:val="00520A49"/>
    <w:rsid w:val="005215E0"/>
    <w:rsid w:val="00524042"/>
    <w:rsid w:val="00524092"/>
    <w:rsid w:val="00524B32"/>
    <w:rsid w:val="00525F85"/>
    <w:rsid w:val="00531478"/>
    <w:rsid w:val="005318F3"/>
    <w:rsid w:val="00531989"/>
    <w:rsid w:val="005330C2"/>
    <w:rsid w:val="00535F0E"/>
    <w:rsid w:val="005363E2"/>
    <w:rsid w:val="0053755D"/>
    <w:rsid w:val="00543529"/>
    <w:rsid w:val="00543B02"/>
    <w:rsid w:val="005461A8"/>
    <w:rsid w:val="0054641D"/>
    <w:rsid w:val="00550738"/>
    <w:rsid w:val="0055204D"/>
    <w:rsid w:val="0055290A"/>
    <w:rsid w:val="00552E39"/>
    <w:rsid w:val="005553A0"/>
    <w:rsid w:val="005556AF"/>
    <w:rsid w:val="005619B6"/>
    <w:rsid w:val="00561D60"/>
    <w:rsid w:val="00562178"/>
    <w:rsid w:val="00562784"/>
    <w:rsid w:val="00564DA0"/>
    <w:rsid w:val="005654E1"/>
    <w:rsid w:val="0057035B"/>
    <w:rsid w:val="00573210"/>
    <w:rsid w:val="00573E43"/>
    <w:rsid w:val="00577C25"/>
    <w:rsid w:val="00582DA1"/>
    <w:rsid w:val="00585172"/>
    <w:rsid w:val="005853A0"/>
    <w:rsid w:val="00585BF3"/>
    <w:rsid w:val="005862D6"/>
    <w:rsid w:val="00586892"/>
    <w:rsid w:val="005872A0"/>
    <w:rsid w:val="00591A8A"/>
    <w:rsid w:val="00591D9F"/>
    <w:rsid w:val="00592292"/>
    <w:rsid w:val="00595603"/>
    <w:rsid w:val="00596A50"/>
    <w:rsid w:val="005A1461"/>
    <w:rsid w:val="005A381E"/>
    <w:rsid w:val="005A5B5F"/>
    <w:rsid w:val="005A6FE7"/>
    <w:rsid w:val="005B0F58"/>
    <w:rsid w:val="005B18C5"/>
    <w:rsid w:val="005B29ED"/>
    <w:rsid w:val="005B2B58"/>
    <w:rsid w:val="005B4802"/>
    <w:rsid w:val="005B52A1"/>
    <w:rsid w:val="005B744C"/>
    <w:rsid w:val="005C6E4F"/>
    <w:rsid w:val="005C77DC"/>
    <w:rsid w:val="005D0706"/>
    <w:rsid w:val="005D1285"/>
    <w:rsid w:val="005D1DB8"/>
    <w:rsid w:val="005D1FC6"/>
    <w:rsid w:val="005D21FD"/>
    <w:rsid w:val="005D2669"/>
    <w:rsid w:val="005D26A8"/>
    <w:rsid w:val="005E1C78"/>
    <w:rsid w:val="005E335D"/>
    <w:rsid w:val="005E35B9"/>
    <w:rsid w:val="005E5664"/>
    <w:rsid w:val="005E5AC6"/>
    <w:rsid w:val="005E5E30"/>
    <w:rsid w:val="005E69D7"/>
    <w:rsid w:val="005E768C"/>
    <w:rsid w:val="005F0B0B"/>
    <w:rsid w:val="005F0C67"/>
    <w:rsid w:val="005F125D"/>
    <w:rsid w:val="005F2607"/>
    <w:rsid w:val="005F2E49"/>
    <w:rsid w:val="005F4457"/>
    <w:rsid w:val="005F4AB2"/>
    <w:rsid w:val="005F4C90"/>
    <w:rsid w:val="005F51CD"/>
    <w:rsid w:val="005F545A"/>
    <w:rsid w:val="005F5485"/>
    <w:rsid w:val="005F5755"/>
    <w:rsid w:val="005F578F"/>
    <w:rsid w:val="005F5B25"/>
    <w:rsid w:val="005F7C2C"/>
    <w:rsid w:val="00601202"/>
    <w:rsid w:val="00602920"/>
    <w:rsid w:val="00603357"/>
    <w:rsid w:val="0060494F"/>
    <w:rsid w:val="0060532D"/>
    <w:rsid w:val="00607B89"/>
    <w:rsid w:val="00611A01"/>
    <w:rsid w:val="00611E14"/>
    <w:rsid w:val="006129FC"/>
    <w:rsid w:val="00614C1A"/>
    <w:rsid w:val="00615AF8"/>
    <w:rsid w:val="00615B37"/>
    <w:rsid w:val="00615D6A"/>
    <w:rsid w:val="006176A3"/>
    <w:rsid w:val="006177D9"/>
    <w:rsid w:val="00617EF0"/>
    <w:rsid w:val="0062050E"/>
    <w:rsid w:val="0062163B"/>
    <w:rsid w:val="00622390"/>
    <w:rsid w:val="00622EB3"/>
    <w:rsid w:val="00622F22"/>
    <w:rsid w:val="006247E9"/>
    <w:rsid w:val="006249AF"/>
    <w:rsid w:val="0062528A"/>
    <w:rsid w:val="00625349"/>
    <w:rsid w:val="00625DC8"/>
    <w:rsid w:val="0062719D"/>
    <w:rsid w:val="006274F5"/>
    <w:rsid w:val="00630980"/>
    <w:rsid w:val="00630E79"/>
    <w:rsid w:val="0063140D"/>
    <w:rsid w:val="0063288B"/>
    <w:rsid w:val="00634033"/>
    <w:rsid w:val="00634112"/>
    <w:rsid w:val="0063773B"/>
    <w:rsid w:val="0064191C"/>
    <w:rsid w:val="00642682"/>
    <w:rsid w:val="00644F56"/>
    <w:rsid w:val="006451F0"/>
    <w:rsid w:val="00645A94"/>
    <w:rsid w:val="006505F5"/>
    <w:rsid w:val="006515C2"/>
    <w:rsid w:val="00651801"/>
    <w:rsid w:val="00655204"/>
    <w:rsid w:val="00656881"/>
    <w:rsid w:val="006571DB"/>
    <w:rsid w:val="0066058C"/>
    <w:rsid w:val="00660E51"/>
    <w:rsid w:val="00661D0D"/>
    <w:rsid w:val="00662ABD"/>
    <w:rsid w:val="00662E54"/>
    <w:rsid w:val="0066321A"/>
    <w:rsid w:val="00664301"/>
    <w:rsid w:val="0066507D"/>
    <w:rsid w:val="00665F39"/>
    <w:rsid w:val="00666090"/>
    <w:rsid w:val="00667234"/>
    <w:rsid w:val="006673A3"/>
    <w:rsid w:val="00670F61"/>
    <w:rsid w:val="00671E3C"/>
    <w:rsid w:val="00672410"/>
    <w:rsid w:val="00673927"/>
    <w:rsid w:val="0067519B"/>
    <w:rsid w:val="006753A2"/>
    <w:rsid w:val="00675816"/>
    <w:rsid w:val="0067651A"/>
    <w:rsid w:val="00681464"/>
    <w:rsid w:val="0068146F"/>
    <w:rsid w:val="006825DA"/>
    <w:rsid w:val="0068537A"/>
    <w:rsid w:val="00686325"/>
    <w:rsid w:val="006864A2"/>
    <w:rsid w:val="00687A43"/>
    <w:rsid w:val="0069407E"/>
    <w:rsid w:val="00695026"/>
    <w:rsid w:val="006974C0"/>
    <w:rsid w:val="006A08BD"/>
    <w:rsid w:val="006A0E8F"/>
    <w:rsid w:val="006A2032"/>
    <w:rsid w:val="006A4CF3"/>
    <w:rsid w:val="006A6483"/>
    <w:rsid w:val="006B190E"/>
    <w:rsid w:val="006B24DB"/>
    <w:rsid w:val="006B28E4"/>
    <w:rsid w:val="006B4C97"/>
    <w:rsid w:val="006B5F07"/>
    <w:rsid w:val="006B631D"/>
    <w:rsid w:val="006C0673"/>
    <w:rsid w:val="006C25B6"/>
    <w:rsid w:val="006C5340"/>
    <w:rsid w:val="006C568B"/>
    <w:rsid w:val="006C57CE"/>
    <w:rsid w:val="006C5AF0"/>
    <w:rsid w:val="006C70F2"/>
    <w:rsid w:val="006D0C26"/>
    <w:rsid w:val="006D0D8C"/>
    <w:rsid w:val="006D0E04"/>
    <w:rsid w:val="006D35D8"/>
    <w:rsid w:val="006D493F"/>
    <w:rsid w:val="006D53E1"/>
    <w:rsid w:val="006D56BC"/>
    <w:rsid w:val="006E0053"/>
    <w:rsid w:val="006E077E"/>
    <w:rsid w:val="006E190D"/>
    <w:rsid w:val="006E3B5F"/>
    <w:rsid w:val="006E4F63"/>
    <w:rsid w:val="006E6153"/>
    <w:rsid w:val="006E75FF"/>
    <w:rsid w:val="006F44D8"/>
    <w:rsid w:val="006F58AE"/>
    <w:rsid w:val="006F7FEC"/>
    <w:rsid w:val="0070034E"/>
    <w:rsid w:val="00700D2F"/>
    <w:rsid w:val="00703C0A"/>
    <w:rsid w:val="00706C23"/>
    <w:rsid w:val="0071441B"/>
    <w:rsid w:val="00714FAF"/>
    <w:rsid w:val="007151A8"/>
    <w:rsid w:val="00716C0B"/>
    <w:rsid w:val="00717247"/>
    <w:rsid w:val="0072013A"/>
    <w:rsid w:val="00721465"/>
    <w:rsid w:val="00721A1C"/>
    <w:rsid w:val="00721C5D"/>
    <w:rsid w:val="007249F8"/>
    <w:rsid w:val="00724EB2"/>
    <w:rsid w:val="00726A93"/>
    <w:rsid w:val="007306BC"/>
    <w:rsid w:val="00732DE9"/>
    <w:rsid w:val="007339A6"/>
    <w:rsid w:val="00735C08"/>
    <w:rsid w:val="00741A4E"/>
    <w:rsid w:val="0074279C"/>
    <w:rsid w:val="00744B8B"/>
    <w:rsid w:val="00745804"/>
    <w:rsid w:val="0074702A"/>
    <w:rsid w:val="00747F3B"/>
    <w:rsid w:val="0075386E"/>
    <w:rsid w:val="0075444A"/>
    <w:rsid w:val="00754D90"/>
    <w:rsid w:val="007565EF"/>
    <w:rsid w:val="00757898"/>
    <w:rsid w:val="00757EBE"/>
    <w:rsid w:val="00761BE1"/>
    <w:rsid w:val="0076213D"/>
    <w:rsid w:val="00762918"/>
    <w:rsid w:val="007631C4"/>
    <w:rsid w:val="00763209"/>
    <w:rsid w:val="00764088"/>
    <w:rsid w:val="00764ECD"/>
    <w:rsid w:val="00766941"/>
    <w:rsid w:val="00770406"/>
    <w:rsid w:val="007735E1"/>
    <w:rsid w:val="007739C6"/>
    <w:rsid w:val="0077517A"/>
    <w:rsid w:val="00776547"/>
    <w:rsid w:val="0077697B"/>
    <w:rsid w:val="007769DB"/>
    <w:rsid w:val="007779E9"/>
    <w:rsid w:val="00780220"/>
    <w:rsid w:val="00782ABF"/>
    <w:rsid w:val="00782B25"/>
    <w:rsid w:val="00782CDA"/>
    <w:rsid w:val="0078332C"/>
    <w:rsid w:val="0078484B"/>
    <w:rsid w:val="0078564E"/>
    <w:rsid w:val="00797D9F"/>
    <w:rsid w:val="007A1287"/>
    <w:rsid w:val="007A136F"/>
    <w:rsid w:val="007A1CB6"/>
    <w:rsid w:val="007A1CF8"/>
    <w:rsid w:val="007A2500"/>
    <w:rsid w:val="007A52A3"/>
    <w:rsid w:val="007A66EC"/>
    <w:rsid w:val="007A7905"/>
    <w:rsid w:val="007B0456"/>
    <w:rsid w:val="007B1546"/>
    <w:rsid w:val="007B3AB4"/>
    <w:rsid w:val="007B4597"/>
    <w:rsid w:val="007B5758"/>
    <w:rsid w:val="007B63F2"/>
    <w:rsid w:val="007C02E8"/>
    <w:rsid w:val="007C0357"/>
    <w:rsid w:val="007C0E42"/>
    <w:rsid w:val="007C0F34"/>
    <w:rsid w:val="007C2AFB"/>
    <w:rsid w:val="007C3B70"/>
    <w:rsid w:val="007C3D68"/>
    <w:rsid w:val="007C5F31"/>
    <w:rsid w:val="007C7267"/>
    <w:rsid w:val="007C799A"/>
    <w:rsid w:val="007D0386"/>
    <w:rsid w:val="007D07A8"/>
    <w:rsid w:val="007D0A0B"/>
    <w:rsid w:val="007D0A53"/>
    <w:rsid w:val="007D1658"/>
    <w:rsid w:val="007D17CD"/>
    <w:rsid w:val="007D1D51"/>
    <w:rsid w:val="007D38F4"/>
    <w:rsid w:val="007D43ED"/>
    <w:rsid w:val="007D52FE"/>
    <w:rsid w:val="007D558B"/>
    <w:rsid w:val="007D58FA"/>
    <w:rsid w:val="007D5FAC"/>
    <w:rsid w:val="007D6778"/>
    <w:rsid w:val="007D70D2"/>
    <w:rsid w:val="007D7312"/>
    <w:rsid w:val="007E083B"/>
    <w:rsid w:val="007E0A54"/>
    <w:rsid w:val="007E28DC"/>
    <w:rsid w:val="007E398D"/>
    <w:rsid w:val="007E4198"/>
    <w:rsid w:val="007E466B"/>
    <w:rsid w:val="007E4B07"/>
    <w:rsid w:val="007E4F37"/>
    <w:rsid w:val="007E7FC7"/>
    <w:rsid w:val="007F13A4"/>
    <w:rsid w:val="007F249E"/>
    <w:rsid w:val="007F6743"/>
    <w:rsid w:val="007F69A7"/>
    <w:rsid w:val="007F7AD2"/>
    <w:rsid w:val="0080299D"/>
    <w:rsid w:val="00802FAA"/>
    <w:rsid w:val="00803188"/>
    <w:rsid w:val="00803577"/>
    <w:rsid w:val="0080372C"/>
    <w:rsid w:val="00804A3B"/>
    <w:rsid w:val="0080684C"/>
    <w:rsid w:val="0080785F"/>
    <w:rsid w:val="00807D5D"/>
    <w:rsid w:val="00810275"/>
    <w:rsid w:val="00810A24"/>
    <w:rsid w:val="00810F73"/>
    <w:rsid w:val="00812CAE"/>
    <w:rsid w:val="00813791"/>
    <w:rsid w:val="00821DF5"/>
    <w:rsid w:val="00822F5F"/>
    <w:rsid w:val="00823BA6"/>
    <w:rsid w:val="00826219"/>
    <w:rsid w:val="00826F59"/>
    <w:rsid w:val="00830583"/>
    <w:rsid w:val="008315F9"/>
    <w:rsid w:val="0083168C"/>
    <w:rsid w:val="00831696"/>
    <w:rsid w:val="00832C2C"/>
    <w:rsid w:val="00833157"/>
    <w:rsid w:val="008332D4"/>
    <w:rsid w:val="00833C20"/>
    <w:rsid w:val="00833FEF"/>
    <w:rsid w:val="00834104"/>
    <w:rsid w:val="00834BBB"/>
    <w:rsid w:val="00835A92"/>
    <w:rsid w:val="00836E5F"/>
    <w:rsid w:val="00837CC3"/>
    <w:rsid w:val="00842200"/>
    <w:rsid w:val="00844F8E"/>
    <w:rsid w:val="00846149"/>
    <w:rsid w:val="008462C9"/>
    <w:rsid w:val="00846B7C"/>
    <w:rsid w:val="008475E0"/>
    <w:rsid w:val="00847748"/>
    <w:rsid w:val="00847EBE"/>
    <w:rsid w:val="00850518"/>
    <w:rsid w:val="00851023"/>
    <w:rsid w:val="00852513"/>
    <w:rsid w:val="008545EC"/>
    <w:rsid w:val="00854E54"/>
    <w:rsid w:val="00855E75"/>
    <w:rsid w:val="008560C8"/>
    <w:rsid w:val="008570C8"/>
    <w:rsid w:val="00861999"/>
    <w:rsid w:val="00862989"/>
    <w:rsid w:val="00862B76"/>
    <w:rsid w:val="008636C5"/>
    <w:rsid w:val="0086586C"/>
    <w:rsid w:val="00865965"/>
    <w:rsid w:val="00866F07"/>
    <w:rsid w:val="0086700D"/>
    <w:rsid w:val="00867D7C"/>
    <w:rsid w:val="00871C7A"/>
    <w:rsid w:val="008720A7"/>
    <w:rsid w:val="00873050"/>
    <w:rsid w:val="008741FB"/>
    <w:rsid w:val="008751B1"/>
    <w:rsid w:val="00875253"/>
    <w:rsid w:val="00875806"/>
    <w:rsid w:val="00881D07"/>
    <w:rsid w:val="00882621"/>
    <w:rsid w:val="008829F1"/>
    <w:rsid w:val="00883DD5"/>
    <w:rsid w:val="00885C59"/>
    <w:rsid w:val="008865A6"/>
    <w:rsid w:val="008877EF"/>
    <w:rsid w:val="00887CFA"/>
    <w:rsid w:val="00890030"/>
    <w:rsid w:val="00892592"/>
    <w:rsid w:val="00892A66"/>
    <w:rsid w:val="00893D74"/>
    <w:rsid w:val="008A2170"/>
    <w:rsid w:val="008A44B8"/>
    <w:rsid w:val="008A502D"/>
    <w:rsid w:val="008A7997"/>
    <w:rsid w:val="008A7BA5"/>
    <w:rsid w:val="008A7EC0"/>
    <w:rsid w:val="008B0EAC"/>
    <w:rsid w:val="008B0ED4"/>
    <w:rsid w:val="008B16E4"/>
    <w:rsid w:val="008B2154"/>
    <w:rsid w:val="008B2183"/>
    <w:rsid w:val="008B264C"/>
    <w:rsid w:val="008B37AB"/>
    <w:rsid w:val="008B3BFA"/>
    <w:rsid w:val="008B5E25"/>
    <w:rsid w:val="008B712A"/>
    <w:rsid w:val="008C0E3C"/>
    <w:rsid w:val="008C0ED4"/>
    <w:rsid w:val="008C2640"/>
    <w:rsid w:val="008C3C92"/>
    <w:rsid w:val="008C5AE7"/>
    <w:rsid w:val="008C67DC"/>
    <w:rsid w:val="008C680F"/>
    <w:rsid w:val="008D1241"/>
    <w:rsid w:val="008D2AA3"/>
    <w:rsid w:val="008D3271"/>
    <w:rsid w:val="008D6ABA"/>
    <w:rsid w:val="008D78D3"/>
    <w:rsid w:val="008E1D83"/>
    <w:rsid w:val="008E1F0F"/>
    <w:rsid w:val="008E2A76"/>
    <w:rsid w:val="008E4F24"/>
    <w:rsid w:val="008E68E7"/>
    <w:rsid w:val="008F0A4B"/>
    <w:rsid w:val="008F0D7A"/>
    <w:rsid w:val="008F2502"/>
    <w:rsid w:val="008F3234"/>
    <w:rsid w:val="008F3F59"/>
    <w:rsid w:val="008F40A2"/>
    <w:rsid w:val="008F54B6"/>
    <w:rsid w:val="008F647B"/>
    <w:rsid w:val="008F6FB6"/>
    <w:rsid w:val="00902830"/>
    <w:rsid w:val="00906EB6"/>
    <w:rsid w:val="00907D40"/>
    <w:rsid w:val="00907EF2"/>
    <w:rsid w:val="009129A9"/>
    <w:rsid w:val="00914C43"/>
    <w:rsid w:val="00917C4B"/>
    <w:rsid w:val="0092172A"/>
    <w:rsid w:val="0092221D"/>
    <w:rsid w:val="009223BA"/>
    <w:rsid w:val="009270ED"/>
    <w:rsid w:val="00931F7C"/>
    <w:rsid w:val="00933BA7"/>
    <w:rsid w:val="00933CA0"/>
    <w:rsid w:val="00935AA9"/>
    <w:rsid w:val="0093686D"/>
    <w:rsid w:val="00937A2E"/>
    <w:rsid w:val="00937A61"/>
    <w:rsid w:val="009413F4"/>
    <w:rsid w:val="00941908"/>
    <w:rsid w:val="0094233E"/>
    <w:rsid w:val="009426A5"/>
    <w:rsid w:val="00946895"/>
    <w:rsid w:val="00946CD1"/>
    <w:rsid w:val="00952813"/>
    <w:rsid w:val="009532A7"/>
    <w:rsid w:val="0095362C"/>
    <w:rsid w:val="0095375B"/>
    <w:rsid w:val="009537BD"/>
    <w:rsid w:val="0095472C"/>
    <w:rsid w:val="00955130"/>
    <w:rsid w:val="00955D0B"/>
    <w:rsid w:val="00957435"/>
    <w:rsid w:val="00957703"/>
    <w:rsid w:val="0096176F"/>
    <w:rsid w:val="00962199"/>
    <w:rsid w:val="00962A51"/>
    <w:rsid w:val="00963E99"/>
    <w:rsid w:val="00963FB7"/>
    <w:rsid w:val="00964980"/>
    <w:rsid w:val="009658EA"/>
    <w:rsid w:val="00965D4C"/>
    <w:rsid w:val="00970AE5"/>
    <w:rsid w:val="0097115F"/>
    <w:rsid w:val="0097275D"/>
    <w:rsid w:val="00973043"/>
    <w:rsid w:val="009745C9"/>
    <w:rsid w:val="00976480"/>
    <w:rsid w:val="00976D76"/>
    <w:rsid w:val="00977849"/>
    <w:rsid w:val="00977BF5"/>
    <w:rsid w:val="00977D11"/>
    <w:rsid w:val="009843DB"/>
    <w:rsid w:val="00985413"/>
    <w:rsid w:val="00986A67"/>
    <w:rsid w:val="00990CFF"/>
    <w:rsid w:val="009923E0"/>
    <w:rsid w:val="00993FDE"/>
    <w:rsid w:val="0099476B"/>
    <w:rsid w:val="00995627"/>
    <w:rsid w:val="009A002D"/>
    <w:rsid w:val="009A056B"/>
    <w:rsid w:val="009A08AC"/>
    <w:rsid w:val="009A1423"/>
    <w:rsid w:val="009A27B3"/>
    <w:rsid w:val="009A3A80"/>
    <w:rsid w:val="009A425E"/>
    <w:rsid w:val="009A48C5"/>
    <w:rsid w:val="009A49A2"/>
    <w:rsid w:val="009A5E5B"/>
    <w:rsid w:val="009A6256"/>
    <w:rsid w:val="009A7CF9"/>
    <w:rsid w:val="009AEE37"/>
    <w:rsid w:val="009B297D"/>
    <w:rsid w:val="009B2FB3"/>
    <w:rsid w:val="009B5E33"/>
    <w:rsid w:val="009B676F"/>
    <w:rsid w:val="009C0C47"/>
    <w:rsid w:val="009C1C47"/>
    <w:rsid w:val="009C3EA4"/>
    <w:rsid w:val="009C3FD2"/>
    <w:rsid w:val="009C5832"/>
    <w:rsid w:val="009C5A43"/>
    <w:rsid w:val="009C62A2"/>
    <w:rsid w:val="009C6B1E"/>
    <w:rsid w:val="009D029D"/>
    <w:rsid w:val="009D06F1"/>
    <w:rsid w:val="009E07E4"/>
    <w:rsid w:val="009E129F"/>
    <w:rsid w:val="009E2B14"/>
    <w:rsid w:val="009E2EA5"/>
    <w:rsid w:val="009E387A"/>
    <w:rsid w:val="009E465F"/>
    <w:rsid w:val="009E4F7B"/>
    <w:rsid w:val="009E60F3"/>
    <w:rsid w:val="009E7CD6"/>
    <w:rsid w:val="009F08A3"/>
    <w:rsid w:val="009F0CDF"/>
    <w:rsid w:val="009F117B"/>
    <w:rsid w:val="009F27AB"/>
    <w:rsid w:val="009F2A70"/>
    <w:rsid w:val="009F5400"/>
    <w:rsid w:val="009F5C15"/>
    <w:rsid w:val="009F7185"/>
    <w:rsid w:val="00A009AB"/>
    <w:rsid w:val="00A029A9"/>
    <w:rsid w:val="00A0590A"/>
    <w:rsid w:val="00A05B43"/>
    <w:rsid w:val="00A0693A"/>
    <w:rsid w:val="00A10517"/>
    <w:rsid w:val="00A179AB"/>
    <w:rsid w:val="00A207DF"/>
    <w:rsid w:val="00A26946"/>
    <w:rsid w:val="00A27566"/>
    <w:rsid w:val="00A27C46"/>
    <w:rsid w:val="00A3273B"/>
    <w:rsid w:val="00A33540"/>
    <w:rsid w:val="00A351B9"/>
    <w:rsid w:val="00A35247"/>
    <w:rsid w:val="00A35642"/>
    <w:rsid w:val="00A3699C"/>
    <w:rsid w:val="00A40F30"/>
    <w:rsid w:val="00A41242"/>
    <w:rsid w:val="00A426FD"/>
    <w:rsid w:val="00A43468"/>
    <w:rsid w:val="00A459A9"/>
    <w:rsid w:val="00A45DFA"/>
    <w:rsid w:val="00A4623B"/>
    <w:rsid w:val="00A465E1"/>
    <w:rsid w:val="00A47B9C"/>
    <w:rsid w:val="00A512C6"/>
    <w:rsid w:val="00A52245"/>
    <w:rsid w:val="00A52605"/>
    <w:rsid w:val="00A52B22"/>
    <w:rsid w:val="00A53664"/>
    <w:rsid w:val="00A544F9"/>
    <w:rsid w:val="00A54505"/>
    <w:rsid w:val="00A552C2"/>
    <w:rsid w:val="00A5550A"/>
    <w:rsid w:val="00A56AAF"/>
    <w:rsid w:val="00A62FF6"/>
    <w:rsid w:val="00A64582"/>
    <w:rsid w:val="00A65A98"/>
    <w:rsid w:val="00A66C20"/>
    <w:rsid w:val="00A674E9"/>
    <w:rsid w:val="00A70988"/>
    <w:rsid w:val="00A70C0E"/>
    <w:rsid w:val="00A71C41"/>
    <w:rsid w:val="00A725C3"/>
    <w:rsid w:val="00A73DFE"/>
    <w:rsid w:val="00A748EE"/>
    <w:rsid w:val="00A7490D"/>
    <w:rsid w:val="00A74991"/>
    <w:rsid w:val="00A76288"/>
    <w:rsid w:val="00A81084"/>
    <w:rsid w:val="00A82000"/>
    <w:rsid w:val="00A84A25"/>
    <w:rsid w:val="00A84D74"/>
    <w:rsid w:val="00A85C0E"/>
    <w:rsid w:val="00A85EF9"/>
    <w:rsid w:val="00A92183"/>
    <w:rsid w:val="00A93E7B"/>
    <w:rsid w:val="00A944DF"/>
    <w:rsid w:val="00A957A5"/>
    <w:rsid w:val="00AA0271"/>
    <w:rsid w:val="00AA109D"/>
    <w:rsid w:val="00AA16BE"/>
    <w:rsid w:val="00AA1A6B"/>
    <w:rsid w:val="00AA1AF3"/>
    <w:rsid w:val="00AA4555"/>
    <w:rsid w:val="00AB136B"/>
    <w:rsid w:val="00AB18A1"/>
    <w:rsid w:val="00AB244E"/>
    <w:rsid w:val="00AB5586"/>
    <w:rsid w:val="00AB59B3"/>
    <w:rsid w:val="00AB5C49"/>
    <w:rsid w:val="00AB60B9"/>
    <w:rsid w:val="00AB7975"/>
    <w:rsid w:val="00AC0564"/>
    <w:rsid w:val="00AC21E4"/>
    <w:rsid w:val="00AC3215"/>
    <w:rsid w:val="00AC36C6"/>
    <w:rsid w:val="00AC3CBA"/>
    <w:rsid w:val="00AC41A9"/>
    <w:rsid w:val="00AC6C68"/>
    <w:rsid w:val="00AD2C7A"/>
    <w:rsid w:val="00AD2E66"/>
    <w:rsid w:val="00AD30C9"/>
    <w:rsid w:val="00AD5A33"/>
    <w:rsid w:val="00AD611F"/>
    <w:rsid w:val="00AE08E7"/>
    <w:rsid w:val="00AE1293"/>
    <w:rsid w:val="00AE305D"/>
    <w:rsid w:val="00AE329E"/>
    <w:rsid w:val="00AE41A2"/>
    <w:rsid w:val="00AE7F43"/>
    <w:rsid w:val="00AF0B19"/>
    <w:rsid w:val="00AF1EF4"/>
    <w:rsid w:val="00AF2EB9"/>
    <w:rsid w:val="00AF3C83"/>
    <w:rsid w:val="00AF4424"/>
    <w:rsid w:val="00AF549C"/>
    <w:rsid w:val="00AF54C3"/>
    <w:rsid w:val="00AF5BFC"/>
    <w:rsid w:val="00AF5E02"/>
    <w:rsid w:val="00AF6B77"/>
    <w:rsid w:val="00B00888"/>
    <w:rsid w:val="00B04DED"/>
    <w:rsid w:val="00B051E5"/>
    <w:rsid w:val="00B062FC"/>
    <w:rsid w:val="00B06ABE"/>
    <w:rsid w:val="00B1091D"/>
    <w:rsid w:val="00B12A31"/>
    <w:rsid w:val="00B12CEC"/>
    <w:rsid w:val="00B225EA"/>
    <w:rsid w:val="00B230EA"/>
    <w:rsid w:val="00B242EA"/>
    <w:rsid w:val="00B25E96"/>
    <w:rsid w:val="00B2738A"/>
    <w:rsid w:val="00B31D9B"/>
    <w:rsid w:val="00B31F0E"/>
    <w:rsid w:val="00B332EE"/>
    <w:rsid w:val="00B33674"/>
    <w:rsid w:val="00B33C00"/>
    <w:rsid w:val="00B33D67"/>
    <w:rsid w:val="00B37EE9"/>
    <w:rsid w:val="00B427CF"/>
    <w:rsid w:val="00B42A17"/>
    <w:rsid w:val="00B444EB"/>
    <w:rsid w:val="00B458AE"/>
    <w:rsid w:val="00B50173"/>
    <w:rsid w:val="00B55C90"/>
    <w:rsid w:val="00B60E89"/>
    <w:rsid w:val="00B613F9"/>
    <w:rsid w:val="00B637A2"/>
    <w:rsid w:val="00B6528D"/>
    <w:rsid w:val="00B65330"/>
    <w:rsid w:val="00B65544"/>
    <w:rsid w:val="00B65710"/>
    <w:rsid w:val="00B723C9"/>
    <w:rsid w:val="00B74F3D"/>
    <w:rsid w:val="00B77710"/>
    <w:rsid w:val="00B80908"/>
    <w:rsid w:val="00B80C90"/>
    <w:rsid w:val="00B8292E"/>
    <w:rsid w:val="00B83BBC"/>
    <w:rsid w:val="00B84076"/>
    <w:rsid w:val="00B8430F"/>
    <w:rsid w:val="00B84966"/>
    <w:rsid w:val="00B85528"/>
    <w:rsid w:val="00B8676A"/>
    <w:rsid w:val="00B86D76"/>
    <w:rsid w:val="00B87372"/>
    <w:rsid w:val="00B877E1"/>
    <w:rsid w:val="00B922AA"/>
    <w:rsid w:val="00B92910"/>
    <w:rsid w:val="00B9337E"/>
    <w:rsid w:val="00B93932"/>
    <w:rsid w:val="00B93A9F"/>
    <w:rsid w:val="00B94BA1"/>
    <w:rsid w:val="00B95EA8"/>
    <w:rsid w:val="00B97713"/>
    <w:rsid w:val="00BA0789"/>
    <w:rsid w:val="00BA12FB"/>
    <w:rsid w:val="00BA3ACE"/>
    <w:rsid w:val="00BA5E62"/>
    <w:rsid w:val="00BA7A37"/>
    <w:rsid w:val="00BB0BFF"/>
    <w:rsid w:val="00BB12DE"/>
    <w:rsid w:val="00BB26B5"/>
    <w:rsid w:val="00BB30CE"/>
    <w:rsid w:val="00BB380A"/>
    <w:rsid w:val="00BB454C"/>
    <w:rsid w:val="00BB5620"/>
    <w:rsid w:val="00BC0BEA"/>
    <w:rsid w:val="00BC13D5"/>
    <w:rsid w:val="00BC499A"/>
    <w:rsid w:val="00BC4B50"/>
    <w:rsid w:val="00BC5FCE"/>
    <w:rsid w:val="00BC6938"/>
    <w:rsid w:val="00BC6EA7"/>
    <w:rsid w:val="00BD0824"/>
    <w:rsid w:val="00BD08FC"/>
    <w:rsid w:val="00BD4D46"/>
    <w:rsid w:val="00BD4EA8"/>
    <w:rsid w:val="00BD4F99"/>
    <w:rsid w:val="00BD5C9E"/>
    <w:rsid w:val="00BD7B90"/>
    <w:rsid w:val="00BD7FA5"/>
    <w:rsid w:val="00BE2117"/>
    <w:rsid w:val="00BE2BB0"/>
    <w:rsid w:val="00BE2CB5"/>
    <w:rsid w:val="00BE4696"/>
    <w:rsid w:val="00BE573C"/>
    <w:rsid w:val="00BE5B05"/>
    <w:rsid w:val="00BF0EB4"/>
    <w:rsid w:val="00BF1350"/>
    <w:rsid w:val="00BF1BA0"/>
    <w:rsid w:val="00BF3997"/>
    <w:rsid w:val="00BF43FD"/>
    <w:rsid w:val="00BF4BAF"/>
    <w:rsid w:val="00C016B1"/>
    <w:rsid w:val="00C05620"/>
    <w:rsid w:val="00C06E69"/>
    <w:rsid w:val="00C078CD"/>
    <w:rsid w:val="00C118CE"/>
    <w:rsid w:val="00C17049"/>
    <w:rsid w:val="00C20478"/>
    <w:rsid w:val="00C2092E"/>
    <w:rsid w:val="00C21CA6"/>
    <w:rsid w:val="00C23B1F"/>
    <w:rsid w:val="00C24FDA"/>
    <w:rsid w:val="00C25F37"/>
    <w:rsid w:val="00C27EB2"/>
    <w:rsid w:val="00C3030E"/>
    <w:rsid w:val="00C30E64"/>
    <w:rsid w:val="00C32148"/>
    <w:rsid w:val="00C32669"/>
    <w:rsid w:val="00C32700"/>
    <w:rsid w:val="00C32D7C"/>
    <w:rsid w:val="00C35F14"/>
    <w:rsid w:val="00C40957"/>
    <w:rsid w:val="00C412AE"/>
    <w:rsid w:val="00C42DAF"/>
    <w:rsid w:val="00C4467D"/>
    <w:rsid w:val="00C44A0C"/>
    <w:rsid w:val="00C46723"/>
    <w:rsid w:val="00C46E17"/>
    <w:rsid w:val="00C523F9"/>
    <w:rsid w:val="00C54482"/>
    <w:rsid w:val="00C56669"/>
    <w:rsid w:val="00C60254"/>
    <w:rsid w:val="00C605E3"/>
    <w:rsid w:val="00C6229A"/>
    <w:rsid w:val="00C63640"/>
    <w:rsid w:val="00C63E8D"/>
    <w:rsid w:val="00C70D56"/>
    <w:rsid w:val="00C70ED6"/>
    <w:rsid w:val="00C71091"/>
    <w:rsid w:val="00C739E4"/>
    <w:rsid w:val="00C761A3"/>
    <w:rsid w:val="00C76EBB"/>
    <w:rsid w:val="00C8211A"/>
    <w:rsid w:val="00C824CE"/>
    <w:rsid w:val="00C825A9"/>
    <w:rsid w:val="00C847BF"/>
    <w:rsid w:val="00C850B5"/>
    <w:rsid w:val="00C8646E"/>
    <w:rsid w:val="00C86AD9"/>
    <w:rsid w:val="00C906F6"/>
    <w:rsid w:val="00C9101B"/>
    <w:rsid w:val="00C94C6F"/>
    <w:rsid w:val="00C94DDF"/>
    <w:rsid w:val="00C95643"/>
    <w:rsid w:val="00C95A6B"/>
    <w:rsid w:val="00C964CA"/>
    <w:rsid w:val="00C96A58"/>
    <w:rsid w:val="00C97363"/>
    <w:rsid w:val="00CA1997"/>
    <w:rsid w:val="00CA3457"/>
    <w:rsid w:val="00CA35AD"/>
    <w:rsid w:val="00CA399F"/>
    <w:rsid w:val="00CA3C97"/>
    <w:rsid w:val="00CA3EAD"/>
    <w:rsid w:val="00CA4384"/>
    <w:rsid w:val="00CA4389"/>
    <w:rsid w:val="00CA4C8A"/>
    <w:rsid w:val="00CA5BD2"/>
    <w:rsid w:val="00CA7AA2"/>
    <w:rsid w:val="00CB0F01"/>
    <w:rsid w:val="00CB223F"/>
    <w:rsid w:val="00CB30A0"/>
    <w:rsid w:val="00CB41B6"/>
    <w:rsid w:val="00CB48F8"/>
    <w:rsid w:val="00CB5430"/>
    <w:rsid w:val="00CB5648"/>
    <w:rsid w:val="00CB6642"/>
    <w:rsid w:val="00CB6B67"/>
    <w:rsid w:val="00CB75D7"/>
    <w:rsid w:val="00CB7C19"/>
    <w:rsid w:val="00CC0419"/>
    <w:rsid w:val="00CC0D50"/>
    <w:rsid w:val="00CC21F2"/>
    <w:rsid w:val="00CC2E48"/>
    <w:rsid w:val="00CC39D5"/>
    <w:rsid w:val="00CC6295"/>
    <w:rsid w:val="00CC650E"/>
    <w:rsid w:val="00CD0088"/>
    <w:rsid w:val="00CD132E"/>
    <w:rsid w:val="00CD1438"/>
    <w:rsid w:val="00CD1D95"/>
    <w:rsid w:val="00CD2602"/>
    <w:rsid w:val="00CD37B2"/>
    <w:rsid w:val="00CD3E0E"/>
    <w:rsid w:val="00CD41EB"/>
    <w:rsid w:val="00CD6BCD"/>
    <w:rsid w:val="00CD72AF"/>
    <w:rsid w:val="00CE2FB3"/>
    <w:rsid w:val="00CE3326"/>
    <w:rsid w:val="00CE46E4"/>
    <w:rsid w:val="00CE4827"/>
    <w:rsid w:val="00CE60AE"/>
    <w:rsid w:val="00CE6CC5"/>
    <w:rsid w:val="00CF1489"/>
    <w:rsid w:val="00CF1B78"/>
    <w:rsid w:val="00CF427E"/>
    <w:rsid w:val="00CF4BC7"/>
    <w:rsid w:val="00CF553D"/>
    <w:rsid w:val="00CF6429"/>
    <w:rsid w:val="00CF75FF"/>
    <w:rsid w:val="00D00269"/>
    <w:rsid w:val="00D0168A"/>
    <w:rsid w:val="00D02A80"/>
    <w:rsid w:val="00D03222"/>
    <w:rsid w:val="00D036A8"/>
    <w:rsid w:val="00D03D0C"/>
    <w:rsid w:val="00D05381"/>
    <w:rsid w:val="00D06DEC"/>
    <w:rsid w:val="00D1091E"/>
    <w:rsid w:val="00D10B81"/>
    <w:rsid w:val="00D111EC"/>
    <w:rsid w:val="00D1134A"/>
    <w:rsid w:val="00D12574"/>
    <w:rsid w:val="00D139AD"/>
    <w:rsid w:val="00D14B92"/>
    <w:rsid w:val="00D1519E"/>
    <w:rsid w:val="00D17677"/>
    <w:rsid w:val="00D20D52"/>
    <w:rsid w:val="00D21990"/>
    <w:rsid w:val="00D2368E"/>
    <w:rsid w:val="00D23B01"/>
    <w:rsid w:val="00D251D1"/>
    <w:rsid w:val="00D2530E"/>
    <w:rsid w:val="00D27021"/>
    <w:rsid w:val="00D3068A"/>
    <w:rsid w:val="00D3284D"/>
    <w:rsid w:val="00D32DF6"/>
    <w:rsid w:val="00D32F7F"/>
    <w:rsid w:val="00D34964"/>
    <w:rsid w:val="00D353FC"/>
    <w:rsid w:val="00D35B9F"/>
    <w:rsid w:val="00D364D5"/>
    <w:rsid w:val="00D367FA"/>
    <w:rsid w:val="00D36AFD"/>
    <w:rsid w:val="00D370BD"/>
    <w:rsid w:val="00D44C91"/>
    <w:rsid w:val="00D44F6B"/>
    <w:rsid w:val="00D4717D"/>
    <w:rsid w:val="00D479F1"/>
    <w:rsid w:val="00D51569"/>
    <w:rsid w:val="00D5196B"/>
    <w:rsid w:val="00D521D3"/>
    <w:rsid w:val="00D522E2"/>
    <w:rsid w:val="00D52617"/>
    <w:rsid w:val="00D5327B"/>
    <w:rsid w:val="00D56E3E"/>
    <w:rsid w:val="00D607C3"/>
    <w:rsid w:val="00D60EBD"/>
    <w:rsid w:val="00D61D6D"/>
    <w:rsid w:val="00D62E65"/>
    <w:rsid w:val="00D640A1"/>
    <w:rsid w:val="00D64285"/>
    <w:rsid w:val="00D653F5"/>
    <w:rsid w:val="00D72B0E"/>
    <w:rsid w:val="00D72B6A"/>
    <w:rsid w:val="00D74D4B"/>
    <w:rsid w:val="00D80190"/>
    <w:rsid w:val="00D804AE"/>
    <w:rsid w:val="00D8110A"/>
    <w:rsid w:val="00D81924"/>
    <w:rsid w:val="00D81A35"/>
    <w:rsid w:val="00D8259C"/>
    <w:rsid w:val="00D82F21"/>
    <w:rsid w:val="00D84E36"/>
    <w:rsid w:val="00D93EB2"/>
    <w:rsid w:val="00D972DE"/>
    <w:rsid w:val="00DA0C2D"/>
    <w:rsid w:val="00DA2A97"/>
    <w:rsid w:val="00DA2C98"/>
    <w:rsid w:val="00DA2D23"/>
    <w:rsid w:val="00DA34E7"/>
    <w:rsid w:val="00DA3EE4"/>
    <w:rsid w:val="00DA4997"/>
    <w:rsid w:val="00DA5C75"/>
    <w:rsid w:val="00DA7B34"/>
    <w:rsid w:val="00DB0945"/>
    <w:rsid w:val="00DB136C"/>
    <w:rsid w:val="00DB2D89"/>
    <w:rsid w:val="00DB2DA1"/>
    <w:rsid w:val="00DB4DDB"/>
    <w:rsid w:val="00DB7398"/>
    <w:rsid w:val="00DB741B"/>
    <w:rsid w:val="00DC0779"/>
    <w:rsid w:val="00DC0B83"/>
    <w:rsid w:val="00DC1231"/>
    <w:rsid w:val="00DC1CF2"/>
    <w:rsid w:val="00DC3ED1"/>
    <w:rsid w:val="00DC4189"/>
    <w:rsid w:val="00DC73C6"/>
    <w:rsid w:val="00DD23A9"/>
    <w:rsid w:val="00DD2C6A"/>
    <w:rsid w:val="00DD2CD6"/>
    <w:rsid w:val="00DD5194"/>
    <w:rsid w:val="00DE1133"/>
    <w:rsid w:val="00DE313A"/>
    <w:rsid w:val="00DE565A"/>
    <w:rsid w:val="00DE6E4B"/>
    <w:rsid w:val="00DE757D"/>
    <w:rsid w:val="00DF052F"/>
    <w:rsid w:val="00DF093A"/>
    <w:rsid w:val="00DF419D"/>
    <w:rsid w:val="00DF52E9"/>
    <w:rsid w:val="00DF6B73"/>
    <w:rsid w:val="00DF7171"/>
    <w:rsid w:val="00DF764A"/>
    <w:rsid w:val="00E00A27"/>
    <w:rsid w:val="00E01756"/>
    <w:rsid w:val="00E01DEA"/>
    <w:rsid w:val="00E02F9D"/>
    <w:rsid w:val="00E05E0B"/>
    <w:rsid w:val="00E06648"/>
    <w:rsid w:val="00E11D34"/>
    <w:rsid w:val="00E12525"/>
    <w:rsid w:val="00E12B95"/>
    <w:rsid w:val="00E13D6D"/>
    <w:rsid w:val="00E14FB8"/>
    <w:rsid w:val="00E1508B"/>
    <w:rsid w:val="00E163FD"/>
    <w:rsid w:val="00E20777"/>
    <w:rsid w:val="00E20F4A"/>
    <w:rsid w:val="00E20F99"/>
    <w:rsid w:val="00E23AFC"/>
    <w:rsid w:val="00E240A7"/>
    <w:rsid w:val="00E24DFE"/>
    <w:rsid w:val="00E2586F"/>
    <w:rsid w:val="00E27209"/>
    <w:rsid w:val="00E30FA7"/>
    <w:rsid w:val="00E32841"/>
    <w:rsid w:val="00E34C56"/>
    <w:rsid w:val="00E352B9"/>
    <w:rsid w:val="00E35AA6"/>
    <w:rsid w:val="00E3796C"/>
    <w:rsid w:val="00E37D74"/>
    <w:rsid w:val="00E40404"/>
    <w:rsid w:val="00E41B34"/>
    <w:rsid w:val="00E437E0"/>
    <w:rsid w:val="00E4A612"/>
    <w:rsid w:val="00E521EA"/>
    <w:rsid w:val="00E53F74"/>
    <w:rsid w:val="00E54C0A"/>
    <w:rsid w:val="00E54F83"/>
    <w:rsid w:val="00E550F7"/>
    <w:rsid w:val="00E5567E"/>
    <w:rsid w:val="00E55950"/>
    <w:rsid w:val="00E56D51"/>
    <w:rsid w:val="00E57E35"/>
    <w:rsid w:val="00E601E7"/>
    <w:rsid w:val="00E60E1C"/>
    <w:rsid w:val="00E612DF"/>
    <w:rsid w:val="00E63C83"/>
    <w:rsid w:val="00E66E58"/>
    <w:rsid w:val="00E70E62"/>
    <w:rsid w:val="00E7413E"/>
    <w:rsid w:val="00E76474"/>
    <w:rsid w:val="00E77921"/>
    <w:rsid w:val="00E77F6D"/>
    <w:rsid w:val="00E77F97"/>
    <w:rsid w:val="00E80869"/>
    <w:rsid w:val="00E808B5"/>
    <w:rsid w:val="00E83B32"/>
    <w:rsid w:val="00E8480C"/>
    <w:rsid w:val="00E84A09"/>
    <w:rsid w:val="00E8611B"/>
    <w:rsid w:val="00E8740D"/>
    <w:rsid w:val="00E91F02"/>
    <w:rsid w:val="00E92102"/>
    <w:rsid w:val="00E95F5E"/>
    <w:rsid w:val="00E96527"/>
    <w:rsid w:val="00E969D0"/>
    <w:rsid w:val="00E97C2B"/>
    <w:rsid w:val="00E97E9A"/>
    <w:rsid w:val="00EA11E6"/>
    <w:rsid w:val="00EA1250"/>
    <w:rsid w:val="00EA1702"/>
    <w:rsid w:val="00EA5B5D"/>
    <w:rsid w:val="00EA68C5"/>
    <w:rsid w:val="00EA6DA4"/>
    <w:rsid w:val="00EA6FA8"/>
    <w:rsid w:val="00EA7474"/>
    <w:rsid w:val="00EB00A4"/>
    <w:rsid w:val="00EB2263"/>
    <w:rsid w:val="00EB22F4"/>
    <w:rsid w:val="00EB277E"/>
    <w:rsid w:val="00EB35CE"/>
    <w:rsid w:val="00EB4EC0"/>
    <w:rsid w:val="00EB6686"/>
    <w:rsid w:val="00EC0BC7"/>
    <w:rsid w:val="00EC282C"/>
    <w:rsid w:val="00EC4F67"/>
    <w:rsid w:val="00EC512A"/>
    <w:rsid w:val="00EC67C7"/>
    <w:rsid w:val="00EC7B4B"/>
    <w:rsid w:val="00ED0846"/>
    <w:rsid w:val="00ED0E77"/>
    <w:rsid w:val="00ED295A"/>
    <w:rsid w:val="00ED2CC7"/>
    <w:rsid w:val="00ED2FFD"/>
    <w:rsid w:val="00ED3A3A"/>
    <w:rsid w:val="00ED4831"/>
    <w:rsid w:val="00ED4836"/>
    <w:rsid w:val="00ED610E"/>
    <w:rsid w:val="00ED635E"/>
    <w:rsid w:val="00EE0280"/>
    <w:rsid w:val="00EE20C2"/>
    <w:rsid w:val="00EE3A1D"/>
    <w:rsid w:val="00EE507C"/>
    <w:rsid w:val="00EE5E0B"/>
    <w:rsid w:val="00EE6ED4"/>
    <w:rsid w:val="00EF07F9"/>
    <w:rsid w:val="00EF29ED"/>
    <w:rsid w:val="00EF2B1A"/>
    <w:rsid w:val="00EF4A1C"/>
    <w:rsid w:val="00EF4A54"/>
    <w:rsid w:val="00EF68D4"/>
    <w:rsid w:val="00EF6AA1"/>
    <w:rsid w:val="00EF7439"/>
    <w:rsid w:val="00EF78BB"/>
    <w:rsid w:val="00EF7BAB"/>
    <w:rsid w:val="00F002E7"/>
    <w:rsid w:val="00F01EC4"/>
    <w:rsid w:val="00F04B88"/>
    <w:rsid w:val="00F05B9C"/>
    <w:rsid w:val="00F14A3A"/>
    <w:rsid w:val="00F1589B"/>
    <w:rsid w:val="00F15A50"/>
    <w:rsid w:val="00F15A8E"/>
    <w:rsid w:val="00F1600F"/>
    <w:rsid w:val="00F163F3"/>
    <w:rsid w:val="00F1652B"/>
    <w:rsid w:val="00F170D6"/>
    <w:rsid w:val="00F17846"/>
    <w:rsid w:val="00F2358B"/>
    <w:rsid w:val="00F2427D"/>
    <w:rsid w:val="00F251E7"/>
    <w:rsid w:val="00F2710B"/>
    <w:rsid w:val="00F273C7"/>
    <w:rsid w:val="00F300C1"/>
    <w:rsid w:val="00F30436"/>
    <w:rsid w:val="00F3082F"/>
    <w:rsid w:val="00F3283A"/>
    <w:rsid w:val="00F328F9"/>
    <w:rsid w:val="00F35547"/>
    <w:rsid w:val="00F371E1"/>
    <w:rsid w:val="00F37523"/>
    <w:rsid w:val="00F37704"/>
    <w:rsid w:val="00F41841"/>
    <w:rsid w:val="00F41B61"/>
    <w:rsid w:val="00F4255C"/>
    <w:rsid w:val="00F436CB"/>
    <w:rsid w:val="00F44FC9"/>
    <w:rsid w:val="00F4595A"/>
    <w:rsid w:val="00F46E9C"/>
    <w:rsid w:val="00F47CAC"/>
    <w:rsid w:val="00F52A7C"/>
    <w:rsid w:val="00F54BEB"/>
    <w:rsid w:val="00F56E51"/>
    <w:rsid w:val="00F57A65"/>
    <w:rsid w:val="00F655CA"/>
    <w:rsid w:val="00F66267"/>
    <w:rsid w:val="00F6739A"/>
    <w:rsid w:val="00F71C06"/>
    <w:rsid w:val="00F7586A"/>
    <w:rsid w:val="00F77C50"/>
    <w:rsid w:val="00F7B30C"/>
    <w:rsid w:val="00F8025B"/>
    <w:rsid w:val="00F80311"/>
    <w:rsid w:val="00F80332"/>
    <w:rsid w:val="00F80747"/>
    <w:rsid w:val="00F80B14"/>
    <w:rsid w:val="00F81508"/>
    <w:rsid w:val="00F8229F"/>
    <w:rsid w:val="00F84FFE"/>
    <w:rsid w:val="00F863C3"/>
    <w:rsid w:val="00F86C82"/>
    <w:rsid w:val="00F90F67"/>
    <w:rsid w:val="00F9157B"/>
    <w:rsid w:val="00F92025"/>
    <w:rsid w:val="00F93370"/>
    <w:rsid w:val="00F95815"/>
    <w:rsid w:val="00F96E93"/>
    <w:rsid w:val="00F97C5C"/>
    <w:rsid w:val="00F97FCF"/>
    <w:rsid w:val="00FA1D09"/>
    <w:rsid w:val="00FA2560"/>
    <w:rsid w:val="00FA3036"/>
    <w:rsid w:val="00FA45CC"/>
    <w:rsid w:val="00FA46E6"/>
    <w:rsid w:val="00FA536C"/>
    <w:rsid w:val="00FA7B41"/>
    <w:rsid w:val="00FB0151"/>
    <w:rsid w:val="00FB6592"/>
    <w:rsid w:val="00FB6C97"/>
    <w:rsid w:val="00FB6EC9"/>
    <w:rsid w:val="00FC05B4"/>
    <w:rsid w:val="00FC07CB"/>
    <w:rsid w:val="00FC1157"/>
    <w:rsid w:val="00FC3414"/>
    <w:rsid w:val="00FC3FE3"/>
    <w:rsid w:val="00FC5489"/>
    <w:rsid w:val="00FC5BF3"/>
    <w:rsid w:val="00FC6274"/>
    <w:rsid w:val="00FC6DB5"/>
    <w:rsid w:val="00FD05BE"/>
    <w:rsid w:val="00FD46A9"/>
    <w:rsid w:val="00FD4BD4"/>
    <w:rsid w:val="00FD65B8"/>
    <w:rsid w:val="00FD6A04"/>
    <w:rsid w:val="00FD7AD7"/>
    <w:rsid w:val="00FE034C"/>
    <w:rsid w:val="00FE0366"/>
    <w:rsid w:val="00FE0C56"/>
    <w:rsid w:val="00FE174E"/>
    <w:rsid w:val="00FE193C"/>
    <w:rsid w:val="00FE2ABC"/>
    <w:rsid w:val="00FE54C9"/>
    <w:rsid w:val="00FE61AD"/>
    <w:rsid w:val="00FE6E70"/>
    <w:rsid w:val="00FF09C9"/>
    <w:rsid w:val="00FF100F"/>
    <w:rsid w:val="00FF2839"/>
    <w:rsid w:val="00FF4150"/>
    <w:rsid w:val="00FF647B"/>
    <w:rsid w:val="012AF645"/>
    <w:rsid w:val="0156C614"/>
    <w:rsid w:val="0168B65F"/>
    <w:rsid w:val="0170B205"/>
    <w:rsid w:val="018D294A"/>
    <w:rsid w:val="01CB7CC2"/>
    <w:rsid w:val="01CF5F9A"/>
    <w:rsid w:val="01FB3A10"/>
    <w:rsid w:val="0211F3DD"/>
    <w:rsid w:val="021B1EDB"/>
    <w:rsid w:val="0232CC37"/>
    <w:rsid w:val="0253E2BD"/>
    <w:rsid w:val="0296B007"/>
    <w:rsid w:val="02CF0604"/>
    <w:rsid w:val="02D9DB46"/>
    <w:rsid w:val="034B9A69"/>
    <w:rsid w:val="038FB5A0"/>
    <w:rsid w:val="0392C778"/>
    <w:rsid w:val="03A7D81D"/>
    <w:rsid w:val="03B6E42D"/>
    <w:rsid w:val="03C0030F"/>
    <w:rsid w:val="040FB926"/>
    <w:rsid w:val="04144687"/>
    <w:rsid w:val="0425305A"/>
    <w:rsid w:val="042F7834"/>
    <w:rsid w:val="044F9BFB"/>
    <w:rsid w:val="048E0B5E"/>
    <w:rsid w:val="0496BDD7"/>
    <w:rsid w:val="049DB801"/>
    <w:rsid w:val="04CBB3EC"/>
    <w:rsid w:val="05153012"/>
    <w:rsid w:val="056280EE"/>
    <w:rsid w:val="059AD134"/>
    <w:rsid w:val="05A64F13"/>
    <w:rsid w:val="05D9AE14"/>
    <w:rsid w:val="0677F307"/>
    <w:rsid w:val="06845E86"/>
    <w:rsid w:val="06B5D85E"/>
    <w:rsid w:val="06B7ED31"/>
    <w:rsid w:val="06C9ACF0"/>
    <w:rsid w:val="06D27479"/>
    <w:rsid w:val="06D8C0C9"/>
    <w:rsid w:val="06F42908"/>
    <w:rsid w:val="0708853F"/>
    <w:rsid w:val="070E5204"/>
    <w:rsid w:val="07270A12"/>
    <w:rsid w:val="072D8B86"/>
    <w:rsid w:val="073AB5F9"/>
    <w:rsid w:val="074D7E76"/>
    <w:rsid w:val="0766EE4F"/>
    <w:rsid w:val="07673D64"/>
    <w:rsid w:val="07715F2B"/>
    <w:rsid w:val="0780232F"/>
    <w:rsid w:val="078BD841"/>
    <w:rsid w:val="0795D595"/>
    <w:rsid w:val="07B67B45"/>
    <w:rsid w:val="07D03773"/>
    <w:rsid w:val="07EEE1BD"/>
    <w:rsid w:val="07F95A80"/>
    <w:rsid w:val="0834A073"/>
    <w:rsid w:val="087E8073"/>
    <w:rsid w:val="08A075ED"/>
    <w:rsid w:val="08B46EB8"/>
    <w:rsid w:val="08C402EC"/>
    <w:rsid w:val="08C5FFAB"/>
    <w:rsid w:val="08D5A996"/>
    <w:rsid w:val="08D63A44"/>
    <w:rsid w:val="08DC2885"/>
    <w:rsid w:val="08DFDC6C"/>
    <w:rsid w:val="090AE2AF"/>
    <w:rsid w:val="0912D5ED"/>
    <w:rsid w:val="0921EFB5"/>
    <w:rsid w:val="09504C44"/>
    <w:rsid w:val="0998E408"/>
    <w:rsid w:val="09DB846A"/>
    <w:rsid w:val="09E32ABE"/>
    <w:rsid w:val="09F62C2D"/>
    <w:rsid w:val="0A2F3567"/>
    <w:rsid w:val="0A56230A"/>
    <w:rsid w:val="0A6B2A92"/>
    <w:rsid w:val="0AA53D46"/>
    <w:rsid w:val="0AADB44B"/>
    <w:rsid w:val="0ABC6270"/>
    <w:rsid w:val="0AF5DB04"/>
    <w:rsid w:val="0B1E0962"/>
    <w:rsid w:val="0B3224EC"/>
    <w:rsid w:val="0B3338D1"/>
    <w:rsid w:val="0B886C31"/>
    <w:rsid w:val="0BA0D594"/>
    <w:rsid w:val="0BCE2FFE"/>
    <w:rsid w:val="0BEE1B45"/>
    <w:rsid w:val="0C53BACF"/>
    <w:rsid w:val="0C57843B"/>
    <w:rsid w:val="0C685308"/>
    <w:rsid w:val="0C70740A"/>
    <w:rsid w:val="0C7C864C"/>
    <w:rsid w:val="0C8AE1D0"/>
    <w:rsid w:val="0C9FC13D"/>
    <w:rsid w:val="0CADA3AE"/>
    <w:rsid w:val="0CD13E10"/>
    <w:rsid w:val="0D36664A"/>
    <w:rsid w:val="0D404A33"/>
    <w:rsid w:val="0D648F46"/>
    <w:rsid w:val="0D678BB2"/>
    <w:rsid w:val="0DABB24E"/>
    <w:rsid w:val="0DDCBC24"/>
    <w:rsid w:val="0DF63F91"/>
    <w:rsid w:val="0E0967B0"/>
    <w:rsid w:val="0E421637"/>
    <w:rsid w:val="0E666E75"/>
    <w:rsid w:val="0E7A3B26"/>
    <w:rsid w:val="0E84FF63"/>
    <w:rsid w:val="0E8DCC74"/>
    <w:rsid w:val="0EA39317"/>
    <w:rsid w:val="0EAB4730"/>
    <w:rsid w:val="0EB7C258"/>
    <w:rsid w:val="0ECAABB7"/>
    <w:rsid w:val="0F18CCD5"/>
    <w:rsid w:val="0F24BE94"/>
    <w:rsid w:val="0F2BFBD1"/>
    <w:rsid w:val="0F34C031"/>
    <w:rsid w:val="0F54E3E6"/>
    <w:rsid w:val="0F62C7AA"/>
    <w:rsid w:val="0F6EFF61"/>
    <w:rsid w:val="0F77383E"/>
    <w:rsid w:val="0F787B56"/>
    <w:rsid w:val="0F90F065"/>
    <w:rsid w:val="0FAFEF37"/>
    <w:rsid w:val="0FC643C8"/>
    <w:rsid w:val="0FCA9379"/>
    <w:rsid w:val="0FDEA325"/>
    <w:rsid w:val="102A570F"/>
    <w:rsid w:val="102DD0EA"/>
    <w:rsid w:val="103A1858"/>
    <w:rsid w:val="1087B442"/>
    <w:rsid w:val="10886DEF"/>
    <w:rsid w:val="108C05DB"/>
    <w:rsid w:val="108FE008"/>
    <w:rsid w:val="10E2DD73"/>
    <w:rsid w:val="10ED5169"/>
    <w:rsid w:val="10F6DA89"/>
    <w:rsid w:val="10FFD659"/>
    <w:rsid w:val="11285EE7"/>
    <w:rsid w:val="113D60D3"/>
    <w:rsid w:val="114751B7"/>
    <w:rsid w:val="1161A18A"/>
    <w:rsid w:val="1171DC4D"/>
    <w:rsid w:val="11AEB4EF"/>
    <w:rsid w:val="11BAB0F3"/>
    <w:rsid w:val="11C903B7"/>
    <w:rsid w:val="11E6866D"/>
    <w:rsid w:val="122B1B43"/>
    <w:rsid w:val="1248CC0A"/>
    <w:rsid w:val="12617759"/>
    <w:rsid w:val="1290DB39"/>
    <w:rsid w:val="12BC3519"/>
    <w:rsid w:val="12BC36D2"/>
    <w:rsid w:val="12BDDA92"/>
    <w:rsid w:val="12C4E0E1"/>
    <w:rsid w:val="12F8B257"/>
    <w:rsid w:val="12FAA79B"/>
    <w:rsid w:val="13032723"/>
    <w:rsid w:val="1311F202"/>
    <w:rsid w:val="132F403B"/>
    <w:rsid w:val="13542BB2"/>
    <w:rsid w:val="1387D7DD"/>
    <w:rsid w:val="139A8450"/>
    <w:rsid w:val="13AA0252"/>
    <w:rsid w:val="13CC94F7"/>
    <w:rsid w:val="13D77329"/>
    <w:rsid w:val="13F1E12C"/>
    <w:rsid w:val="1414BA18"/>
    <w:rsid w:val="143A3CB8"/>
    <w:rsid w:val="144CF6A4"/>
    <w:rsid w:val="1457D121"/>
    <w:rsid w:val="145898D4"/>
    <w:rsid w:val="145DAA5F"/>
    <w:rsid w:val="147410EE"/>
    <w:rsid w:val="14AD6578"/>
    <w:rsid w:val="14CD01B7"/>
    <w:rsid w:val="14D7AB14"/>
    <w:rsid w:val="151713EB"/>
    <w:rsid w:val="153F68F0"/>
    <w:rsid w:val="158089F3"/>
    <w:rsid w:val="158602FF"/>
    <w:rsid w:val="15ABC7B3"/>
    <w:rsid w:val="161E1266"/>
    <w:rsid w:val="16321EB5"/>
    <w:rsid w:val="164B1B6C"/>
    <w:rsid w:val="1665D8AF"/>
    <w:rsid w:val="1674D015"/>
    <w:rsid w:val="1679C969"/>
    <w:rsid w:val="16837403"/>
    <w:rsid w:val="1692B05D"/>
    <w:rsid w:val="1699D222"/>
    <w:rsid w:val="171DC62A"/>
    <w:rsid w:val="17402DD1"/>
    <w:rsid w:val="17504369"/>
    <w:rsid w:val="1775DE13"/>
    <w:rsid w:val="17A6979A"/>
    <w:rsid w:val="17B95287"/>
    <w:rsid w:val="17C49487"/>
    <w:rsid w:val="17C79B80"/>
    <w:rsid w:val="17EF4685"/>
    <w:rsid w:val="181DA23E"/>
    <w:rsid w:val="1849B582"/>
    <w:rsid w:val="18830206"/>
    <w:rsid w:val="18873174"/>
    <w:rsid w:val="18A372DF"/>
    <w:rsid w:val="191BAC91"/>
    <w:rsid w:val="194F13DC"/>
    <w:rsid w:val="19C0564D"/>
    <w:rsid w:val="19D00599"/>
    <w:rsid w:val="19DFD87A"/>
    <w:rsid w:val="19FC51BF"/>
    <w:rsid w:val="1A1BC6B3"/>
    <w:rsid w:val="1A218A30"/>
    <w:rsid w:val="1A23EDA3"/>
    <w:rsid w:val="1A2FC9CF"/>
    <w:rsid w:val="1A5998B1"/>
    <w:rsid w:val="1A86468C"/>
    <w:rsid w:val="1A86FF31"/>
    <w:rsid w:val="1AE6130B"/>
    <w:rsid w:val="1AF3A9A2"/>
    <w:rsid w:val="1B283F6B"/>
    <w:rsid w:val="1B5FF1C5"/>
    <w:rsid w:val="1B77DC08"/>
    <w:rsid w:val="1B831F29"/>
    <w:rsid w:val="1BAE810E"/>
    <w:rsid w:val="1C229A21"/>
    <w:rsid w:val="1C260E44"/>
    <w:rsid w:val="1C2D1284"/>
    <w:rsid w:val="1C51D576"/>
    <w:rsid w:val="1C5B1603"/>
    <w:rsid w:val="1C7CEF89"/>
    <w:rsid w:val="1C8AFB7C"/>
    <w:rsid w:val="1CB20C9F"/>
    <w:rsid w:val="1D0A5076"/>
    <w:rsid w:val="1D323939"/>
    <w:rsid w:val="1D5B7386"/>
    <w:rsid w:val="1D73E6D4"/>
    <w:rsid w:val="1D785C44"/>
    <w:rsid w:val="1DD010D8"/>
    <w:rsid w:val="1E16EF33"/>
    <w:rsid w:val="1E6CAF0A"/>
    <w:rsid w:val="1E87E868"/>
    <w:rsid w:val="1EEB392E"/>
    <w:rsid w:val="1EF09677"/>
    <w:rsid w:val="1F164A8F"/>
    <w:rsid w:val="1F45D431"/>
    <w:rsid w:val="1F50F883"/>
    <w:rsid w:val="1FB0569B"/>
    <w:rsid w:val="1FC2A462"/>
    <w:rsid w:val="1FC882D5"/>
    <w:rsid w:val="1FC9CA39"/>
    <w:rsid w:val="1FE129DA"/>
    <w:rsid w:val="1FF30EFF"/>
    <w:rsid w:val="20021FFF"/>
    <w:rsid w:val="200B0E6B"/>
    <w:rsid w:val="200BBEBF"/>
    <w:rsid w:val="20769B64"/>
    <w:rsid w:val="2083DD2C"/>
    <w:rsid w:val="20B9B4FE"/>
    <w:rsid w:val="20C51E15"/>
    <w:rsid w:val="20D2476D"/>
    <w:rsid w:val="20FF822C"/>
    <w:rsid w:val="2125267E"/>
    <w:rsid w:val="212CA9E2"/>
    <w:rsid w:val="2148D1C1"/>
    <w:rsid w:val="21662492"/>
    <w:rsid w:val="217652B8"/>
    <w:rsid w:val="217DD99C"/>
    <w:rsid w:val="21873F95"/>
    <w:rsid w:val="21E4761A"/>
    <w:rsid w:val="223968BD"/>
    <w:rsid w:val="2272364C"/>
    <w:rsid w:val="2297D2F1"/>
    <w:rsid w:val="22EE3151"/>
    <w:rsid w:val="22EEB00B"/>
    <w:rsid w:val="22FD5DB1"/>
    <w:rsid w:val="231E6F3A"/>
    <w:rsid w:val="23533FD7"/>
    <w:rsid w:val="236719B1"/>
    <w:rsid w:val="2378FCCB"/>
    <w:rsid w:val="2388A127"/>
    <w:rsid w:val="23D35AD7"/>
    <w:rsid w:val="24167C54"/>
    <w:rsid w:val="243CE522"/>
    <w:rsid w:val="24510AEC"/>
    <w:rsid w:val="2457C7F6"/>
    <w:rsid w:val="2486BE00"/>
    <w:rsid w:val="24C0BD59"/>
    <w:rsid w:val="24EBE318"/>
    <w:rsid w:val="2503338C"/>
    <w:rsid w:val="251E3DE4"/>
    <w:rsid w:val="25223EE3"/>
    <w:rsid w:val="2536A88A"/>
    <w:rsid w:val="2564CEE3"/>
    <w:rsid w:val="2565F473"/>
    <w:rsid w:val="257BB5E4"/>
    <w:rsid w:val="258AEA2B"/>
    <w:rsid w:val="25A76CB1"/>
    <w:rsid w:val="25BE4A1F"/>
    <w:rsid w:val="25ED86C7"/>
    <w:rsid w:val="25F68D3D"/>
    <w:rsid w:val="261AD2FD"/>
    <w:rsid w:val="263D83B0"/>
    <w:rsid w:val="264D1800"/>
    <w:rsid w:val="26929D16"/>
    <w:rsid w:val="26A3BED1"/>
    <w:rsid w:val="26A68CDC"/>
    <w:rsid w:val="26B305A9"/>
    <w:rsid w:val="26CF9BB7"/>
    <w:rsid w:val="26ECB83D"/>
    <w:rsid w:val="26EE73DC"/>
    <w:rsid w:val="27308934"/>
    <w:rsid w:val="274E1254"/>
    <w:rsid w:val="277403ED"/>
    <w:rsid w:val="27918A4E"/>
    <w:rsid w:val="27CFBFAE"/>
    <w:rsid w:val="27DC6113"/>
    <w:rsid w:val="27F18266"/>
    <w:rsid w:val="280F1829"/>
    <w:rsid w:val="2838D6DF"/>
    <w:rsid w:val="283A2EC8"/>
    <w:rsid w:val="2844AD16"/>
    <w:rsid w:val="285404AB"/>
    <w:rsid w:val="285B3A38"/>
    <w:rsid w:val="286D968D"/>
    <w:rsid w:val="287E7453"/>
    <w:rsid w:val="288E0A32"/>
    <w:rsid w:val="28AD3676"/>
    <w:rsid w:val="2943896C"/>
    <w:rsid w:val="294E9F01"/>
    <w:rsid w:val="29613A73"/>
    <w:rsid w:val="29648FDA"/>
    <w:rsid w:val="29E57A36"/>
    <w:rsid w:val="29E90CFE"/>
    <w:rsid w:val="29F2E026"/>
    <w:rsid w:val="2A3C4B37"/>
    <w:rsid w:val="2A50AF98"/>
    <w:rsid w:val="2A9B9103"/>
    <w:rsid w:val="2AA82C76"/>
    <w:rsid w:val="2AA923F9"/>
    <w:rsid w:val="2ABF03C7"/>
    <w:rsid w:val="2B1781FE"/>
    <w:rsid w:val="2B5E381F"/>
    <w:rsid w:val="2B642E02"/>
    <w:rsid w:val="2B6DECD1"/>
    <w:rsid w:val="2BB8CCE3"/>
    <w:rsid w:val="2BEF8147"/>
    <w:rsid w:val="2C28DA8C"/>
    <w:rsid w:val="2C293134"/>
    <w:rsid w:val="2C2A603C"/>
    <w:rsid w:val="2C36A637"/>
    <w:rsid w:val="2C57F0C1"/>
    <w:rsid w:val="2C69A1E8"/>
    <w:rsid w:val="2CEE24E3"/>
    <w:rsid w:val="2CFB584A"/>
    <w:rsid w:val="2D187B20"/>
    <w:rsid w:val="2D2730A0"/>
    <w:rsid w:val="2D41E779"/>
    <w:rsid w:val="2D741614"/>
    <w:rsid w:val="2DB4242D"/>
    <w:rsid w:val="2DC69546"/>
    <w:rsid w:val="2DE4E136"/>
    <w:rsid w:val="2DFAAAC8"/>
    <w:rsid w:val="2E0D2D55"/>
    <w:rsid w:val="2E145222"/>
    <w:rsid w:val="2E283EC3"/>
    <w:rsid w:val="2E5B2DDF"/>
    <w:rsid w:val="2EDCD0F4"/>
    <w:rsid w:val="2EDFB7AF"/>
    <w:rsid w:val="2F049717"/>
    <w:rsid w:val="2F0C88A8"/>
    <w:rsid w:val="2F1FB6B1"/>
    <w:rsid w:val="2F313330"/>
    <w:rsid w:val="2F343B15"/>
    <w:rsid w:val="2F7D3B7B"/>
    <w:rsid w:val="2F942EFA"/>
    <w:rsid w:val="2FA18806"/>
    <w:rsid w:val="2FC3FA98"/>
    <w:rsid w:val="2FCF4E02"/>
    <w:rsid w:val="2FD88C1A"/>
    <w:rsid w:val="3007C283"/>
    <w:rsid w:val="309EE4D7"/>
    <w:rsid w:val="30F4D72C"/>
    <w:rsid w:val="31066778"/>
    <w:rsid w:val="3142C653"/>
    <w:rsid w:val="315D1DCE"/>
    <w:rsid w:val="3190F4CF"/>
    <w:rsid w:val="31E48D88"/>
    <w:rsid w:val="31E96D39"/>
    <w:rsid w:val="320BCFDA"/>
    <w:rsid w:val="320CB91D"/>
    <w:rsid w:val="32142215"/>
    <w:rsid w:val="3222BAFA"/>
    <w:rsid w:val="32268AE4"/>
    <w:rsid w:val="3241F8F6"/>
    <w:rsid w:val="3257BD34"/>
    <w:rsid w:val="3270E6FF"/>
    <w:rsid w:val="32A29954"/>
    <w:rsid w:val="32B6A259"/>
    <w:rsid w:val="333E3036"/>
    <w:rsid w:val="3352FAD8"/>
    <w:rsid w:val="335E87F8"/>
    <w:rsid w:val="336D018F"/>
    <w:rsid w:val="336E278C"/>
    <w:rsid w:val="337EDF71"/>
    <w:rsid w:val="337FD542"/>
    <w:rsid w:val="33D43B08"/>
    <w:rsid w:val="33E94810"/>
    <w:rsid w:val="34008612"/>
    <w:rsid w:val="34069F48"/>
    <w:rsid w:val="340F26D9"/>
    <w:rsid w:val="34548D14"/>
    <w:rsid w:val="3463EB5F"/>
    <w:rsid w:val="34649E9B"/>
    <w:rsid w:val="34755E5F"/>
    <w:rsid w:val="34ACA178"/>
    <w:rsid w:val="34E5350E"/>
    <w:rsid w:val="34E88ABC"/>
    <w:rsid w:val="350D4D5D"/>
    <w:rsid w:val="3529F02A"/>
    <w:rsid w:val="353A4070"/>
    <w:rsid w:val="353B50DD"/>
    <w:rsid w:val="353DAE1F"/>
    <w:rsid w:val="35F8FCDC"/>
    <w:rsid w:val="363B4B44"/>
    <w:rsid w:val="36646D5F"/>
    <w:rsid w:val="366C5F00"/>
    <w:rsid w:val="367F712F"/>
    <w:rsid w:val="368BD066"/>
    <w:rsid w:val="36B92DA9"/>
    <w:rsid w:val="36DC331B"/>
    <w:rsid w:val="36ED4443"/>
    <w:rsid w:val="36F061E5"/>
    <w:rsid w:val="373A5722"/>
    <w:rsid w:val="373B2B7A"/>
    <w:rsid w:val="376E09E4"/>
    <w:rsid w:val="3771B7E7"/>
    <w:rsid w:val="37732AAB"/>
    <w:rsid w:val="3774B48E"/>
    <w:rsid w:val="37944C26"/>
    <w:rsid w:val="37D00800"/>
    <w:rsid w:val="37D29F58"/>
    <w:rsid w:val="37E3F7B5"/>
    <w:rsid w:val="37E9659F"/>
    <w:rsid w:val="37F4D01A"/>
    <w:rsid w:val="383442DA"/>
    <w:rsid w:val="3844B4F0"/>
    <w:rsid w:val="387CC50D"/>
    <w:rsid w:val="38B8BA65"/>
    <w:rsid w:val="39083A06"/>
    <w:rsid w:val="39149059"/>
    <w:rsid w:val="3931E2E0"/>
    <w:rsid w:val="39417830"/>
    <w:rsid w:val="396975FB"/>
    <w:rsid w:val="39AAC5A6"/>
    <w:rsid w:val="39F8A4ED"/>
    <w:rsid w:val="3A0B4AC7"/>
    <w:rsid w:val="3A1A0530"/>
    <w:rsid w:val="3A2D8439"/>
    <w:rsid w:val="3A3907DD"/>
    <w:rsid w:val="3A3D10F2"/>
    <w:rsid w:val="3A885851"/>
    <w:rsid w:val="3AD13410"/>
    <w:rsid w:val="3AE2A239"/>
    <w:rsid w:val="3AF0A749"/>
    <w:rsid w:val="3AFA85C4"/>
    <w:rsid w:val="3B165D9A"/>
    <w:rsid w:val="3B3C71A3"/>
    <w:rsid w:val="3B3D2EEC"/>
    <w:rsid w:val="3B442D3D"/>
    <w:rsid w:val="3B69EAB3"/>
    <w:rsid w:val="3BA43C82"/>
    <w:rsid w:val="3BB521B6"/>
    <w:rsid w:val="3BCBE294"/>
    <w:rsid w:val="3C525893"/>
    <w:rsid w:val="3C798F8F"/>
    <w:rsid w:val="3C8F926F"/>
    <w:rsid w:val="3C951D68"/>
    <w:rsid w:val="3C9C70D9"/>
    <w:rsid w:val="3CBECD4A"/>
    <w:rsid w:val="3CC213D7"/>
    <w:rsid w:val="3CC3F579"/>
    <w:rsid w:val="3D181529"/>
    <w:rsid w:val="3D20BF03"/>
    <w:rsid w:val="3D32CE68"/>
    <w:rsid w:val="3D574B13"/>
    <w:rsid w:val="3D7F2622"/>
    <w:rsid w:val="3DA1C18B"/>
    <w:rsid w:val="3DA6759D"/>
    <w:rsid w:val="3DAD2E6C"/>
    <w:rsid w:val="3DB39C9B"/>
    <w:rsid w:val="3DFED4CF"/>
    <w:rsid w:val="3DFFE646"/>
    <w:rsid w:val="3E33B1E6"/>
    <w:rsid w:val="3E3AB031"/>
    <w:rsid w:val="3E503CB3"/>
    <w:rsid w:val="3E51E51C"/>
    <w:rsid w:val="3E63960A"/>
    <w:rsid w:val="3E91CA9D"/>
    <w:rsid w:val="3EBBE352"/>
    <w:rsid w:val="3EC69638"/>
    <w:rsid w:val="3ED23403"/>
    <w:rsid w:val="3ED24801"/>
    <w:rsid w:val="3F1BEDF2"/>
    <w:rsid w:val="3F1F647B"/>
    <w:rsid w:val="3F2D36C9"/>
    <w:rsid w:val="3FB6546F"/>
    <w:rsid w:val="3FC39563"/>
    <w:rsid w:val="3FF55346"/>
    <w:rsid w:val="4002FEDC"/>
    <w:rsid w:val="4006BAF4"/>
    <w:rsid w:val="402A5D00"/>
    <w:rsid w:val="402A8359"/>
    <w:rsid w:val="406FB7CE"/>
    <w:rsid w:val="40A274EC"/>
    <w:rsid w:val="40A7B313"/>
    <w:rsid w:val="40BA9EF9"/>
    <w:rsid w:val="40BBCF51"/>
    <w:rsid w:val="40E94BE9"/>
    <w:rsid w:val="41094223"/>
    <w:rsid w:val="4127FCB7"/>
    <w:rsid w:val="41567479"/>
    <w:rsid w:val="416272E2"/>
    <w:rsid w:val="41E92355"/>
    <w:rsid w:val="41FEF72A"/>
    <w:rsid w:val="42107471"/>
    <w:rsid w:val="42379DE1"/>
    <w:rsid w:val="425096F4"/>
    <w:rsid w:val="42B36402"/>
    <w:rsid w:val="42B9DB2B"/>
    <w:rsid w:val="42BA3EF6"/>
    <w:rsid w:val="42CBD757"/>
    <w:rsid w:val="42F223AB"/>
    <w:rsid w:val="430C4FA8"/>
    <w:rsid w:val="431C9CDE"/>
    <w:rsid w:val="432FB581"/>
    <w:rsid w:val="4377D97F"/>
    <w:rsid w:val="439EFE3F"/>
    <w:rsid w:val="43A0223E"/>
    <w:rsid w:val="43ADE1A8"/>
    <w:rsid w:val="43C7C8BF"/>
    <w:rsid w:val="4425390E"/>
    <w:rsid w:val="443F4BA0"/>
    <w:rsid w:val="44662DA5"/>
    <w:rsid w:val="44715BAF"/>
    <w:rsid w:val="44BFD7EB"/>
    <w:rsid w:val="44C53392"/>
    <w:rsid w:val="44C89D89"/>
    <w:rsid w:val="44E3CBF6"/>
    <w:rsid w:val="44F9ED44"/>
    <w:rsid w:val="4505F453"/>
    <w:rsid w:val="452AD61F"/>
    <w:rsid w:val="4535389C"/>
    <w:rsid w:val="4553D8BA"/>
    <w:rsid w:val="455D9E11"/>
    <w:rsid w:val="45A7AFC7"/>
    <w:rsid w:val="45C9AF89"/>
    <w:rsid w:val="45DB8087"/>
    <w:rsid w:val="45F5F1D6"/>
    <w:rsid w:val="462FBDB8"/>
    <w:rsid w:val="464212E0"/>
    <w:rsid w:val="466704AA"/>
    <w:rsid w:val="467469FC"/>
    <w:rsid w:val="467BF512"/>
    <w:rsid w:val="46933BCA"/>
    <w:rsid w:val="47450335"/>
    <w:rsid w:val="474588A8"/>
    <w:rsid w:val="474FBD3E"/>
    <w:rsid w:val="476C08FA"/>
    <w:rsid w:val="476F32E9"/>
    <w:rsid w:val="47752E5E"/>
    <w:rsid w:val="477AB0D1"/>
    <w:rsid w:val="479828EA"/>
    <w:rsid w:val="479C4F88"/>
    <w:rsid w:val="47A7BF20"/>
    <w:rsid w:val="481D843D"/>
    <w:rsid w:val="48330963"/>
    <w:rsid w:val="488CE9D6"/>
    <w:rsid w:val="489AB7E7"/>
    <w:rsid w:val="48A2BE60"/>
    <w:rsid w:val="48DAFF1D"/>
    <w:rsid w:val="48E10446"/>
    <w:rsid w:val="48E9645D"/>
    <w:rsid w:val="48F7C0C1"/>
    <w:rsid w:val="492CFB3E"/>
    <w:rsid w:val="49446EF5"/>
    <w:rsid w:val="4966DEF3"/>
    <w:rsid w:val="49823720"/>
    <w:rsid w:val="4998D0E6"/>
    <w:rsid w:val="499C1B57"/>
    <w:rsid w:val="49AB5C2D"/>
    <w:rsid w:val="49D97074"/>
    <w:rsid w:val="49FA4AE6"/>
    <w:rsid w:val="4A00170C"/>
    <w:rsid w:val="4A12CDFF"/>
    <w:rsid w:val="4A1499E8"/>
    <w:rsid w:val="4A22BDD2"/>
    <w:rsid w:val="4A2865EE"/>
    <w:rsid w:val="4A5AE0DC"/>
    <w:rsid w:val="4A62675F"/>
    <w:rsid w:val="4A73EFBB"/>
    <w:rsid w:val="4ABAB628"/>
    <w:rsid w:val="4AFB82CB"/>
    <w:rsid w:val="4B0B53A9"/>
    <w:rsid w:val="4B0D551E"/>
    <w:rsid w:val="4B8C874D"/>
    <w:rsid w:val="4B8D76AF"/>
    <w:rsid w:val="4BC3D1AA"/>
    <w:rsid w:val="4BD8756D"/>
    <w:rsid w:val="4BDB4017"/>
    <w:rsid w:val="4BF43306"/>
    <w:rsid w:val="4C30929F"/>
    <w:rsid w:val="4C895C56"/>
    <w:rsid w:val="4C8F20EB"/>
    <w:rsid w:val="4C9C0F81"/>
    <w:rsid w:val="4CD41A64"/>
    <w:rsid w:val="4CD9FD18"/>
    <w:rsid w:val="4CE28DD2"/>
    <w:rsid w:val="4D0CE670"/>
    <w:rsid w:val="4D1ED150"/>
    <w:rsid w:val="4D5B6CB7"/>
    <w:rsid w:val="4D633F55"/>
    <w:rsid w:val="4D6AC73A"/>
    <w:rsid w:val="4D7F11F0"/>
    <w:rsid w:val="4DA06078"/>
    <w:rsid w:val="4DDB8132"/>
    <w:rsid w:val="4DEFF51C"/>
    <w:rsid w:val="4DFB637F"/>
    <w:rsid w:val="4E3930DD"/>
    <w:rsid w:val="4E7C0584"/>
    <w:rsid w:val="4E7CFB25"/>
    <w:rsid w:val="4E99FD74"/>
    <w:rsid w:val="4ECBA32F"/>
    <w:rsid w:val="4F21764B"/>
    <w:rsid w:val="4F4F3973"/>
    <w:rsid w:val="4FB5C40A"/>
    <w:rsid w:val="4FC6FFDF"/>
    <w:rsid w:val="4FD2F701"/>
    <w:rsid w:val="4FEE02B8"/>
    <w:rsid w:val="500EDEEE"/>
    <w:rsid w:val="5024F3F7"/>
    <w:rsid w:val="5030B882"/>
    <w:rsid w:val="503BC33E"/>
    <w:rsid w:val="5048C869"/>
    <w:rsid w:val="5054747A"/>
    <w:rsid w:val="5061EFD7"/>
    <w:rsid w:val="5073816B"/>
    <w:rsid w:val="5076F792"/>
    <w:rsid w:val="5081B075"/>
    <w:rsid w:val="50A5334B"/>
    <w:rsid w:val="50B3DC2D"/>
    <w:rsid w:val="50C75776"/>
    <w:rsid w:val="51234402"/>
    <w:rsid w:val="51A80BDF"/>
    <w:rsid w:val="51A8CF21"/>
    <w:rsid w:val="51B124D8"/>
    <w:rsid w:val="51B8BEBE"/>
    <w:rsid w:val="51D5B5AD"/>
    <w:rsid w:val="51D6023A"/>
    <w:rsid w:val="51E992CD"/>
    <w:rsid w:val="51F3CC38"/>
    <w:rsid w:val="51F84B58"/>
    <w:rsid w:val="51F898CF"/>
    <w:rsid w:val="51FD9601"/>
    <w:rsid w:val="522A4463"/>
    <w:rsid w:val="523E58ED"/>
    <w:rsid w:val="524D3843"/>
    <w:rsid w:val="524F430C"/>
    <w:rsid w:val="5256A4A9"/>
    <w:rsid w:val="5282B1DD"/>
    <w:rsid w:val="528AD865"/>
    <w:rsid w:val="52FC428B"/>
    <w:rsid w:val="533E274E"/>
    <w:rsid w:val="537FF584"/>
    <w:rsid w:val="53B042A2"/>
    <w:rsid w:val="53B87D94"/>
    <w:rsid w:val="53DB7DCA"/>
    <w:rsid w:val="53EC3B9D"/>
    <w:rsid w:val="53ED0425"/>
    <w:rsid w:val="5409DC75"/>
    <w:rsid w:val="541F9676"/>
    <w:rsid w:val="5442C4E3"/>
    <w:rsid w:val="54834E79"/>
    <w:rsid w:val="54A94333"/>
    <w:rsid w:val="54C7CC6D"/>
    <w:rsid w:val="54E0C5D8"/>
    <w:rsid w:val="54E16AF9"/>
    <w:rsid w:val="54ECE283"/>
    <w:rsid w:val="55337F12"/>
    <w:rsid w:val="557DC1D7"/>
    <w:rsid w:val="55A79AA1"/>
    <w:rsid w:val="55A9FD4A"/>
    <w:rsid w:val="565DD232"/>
    <w:rsid w:val="56615472"/>
    <w:rsid w:val="566DE979"/>
    <w:rsid w:val="5679E98E"/>
    <w:rsid w:val="5681E964"/>
    <w:rsid w:val="569CBDF7"/>
    <w:rsid w:val="56E9424B"/>
    <w:rsid w:val="56F94B39"/>
    <w:rsid w:val="5707CDDE"/>
    <w:rsid w:val="572581AB"/>
    <w:rsid w:val="572EB5E8"/>
    <w:rsid w:val="5735FE8A"/>
    <w:rsid w:val="575C4106"/>
    <w:rsid w:val="576C1062"/>
    <w:rsid w:val="5777EB4F"/>
    <w:rsid w:val="57862EF6"/>
    <w:rsid w:val="57BD3054"/>
    <w:rsid w:val="57DBD339"/>
    <w:rsid w:val="57F9C8D4"/>
    <w:rsid w:val="5849FB4A"/>
    <w:rsid w:val="585B82B8"/>
    <w:rsid w:val="58E47BA5"/>
    <w:rsid w:val="58EEC943"/>
    <w:rsid w:val="58F15DF5"/>
    <w:rsid w:val="5900E5ED"/>
    <w:rsid w:val="5909EB7E"/>
    <w:rsid w:val="593C1A5D"/>
    <w:rsid w:val="596F89E2"/>
    <w:rsid w:val="59708B54"/>
    <w:rsid w:val="598DA003"/>
    <w:rsid w:val="59D0A14B"/>
    <w:rsid w:val="5A0571FC"/>
    <w:rsid w:val="5A17277A"/>
    <w:rsid w:val="5A379BE1"/>
    <w:rsid w:val="5A3DB4F4"/>
    <w:rsid w:val="5A52B1F1"/>
    <w:rsid w:val="5A6AE413"/>
    <w:rsid w:val="5AADEF05"/>
    <w:rsid w:val="5AB1B5B4"/>
    <w:rsid w:val="5AEC2F37"/>
    <w:rsid w:val="5AFB7E1D"/>
    <w:rsid w:val="5B22B038"/>
    <w:rsid w:val="5B2945A5"/>
    <w:rsid w:val="5B2CA94F"/>
    <w:rsid w:val="5B4065FA"/>
    <w:rsid w:val="5B443971"/>
    <w:rsid w:val="5B89E249"/>
    <w:rsid w:val="5BBFCA57"/>
    <w:rsid w:val="5BF9B62B"/>
    <w:rsid w:val="5BFE58C5"/>
    <w:rsid w:val="5C0CE0AC"/>
    <w:rsid w:val="5C10F11F"/>
    <w:rsid w:val="5C80F1BE"/>
    <w:rsid w:val="5C8D2088"/>
    <w:rsid w:val="5CBCB66B"/>
    <w:rsid w:val="5CCE4129"/>
    <w:rsid w:val="5D16F0BB"/>
    <w:rsid w:val="5D17137B"/>
    <w:rsid w:val="5D2F974B"/>
    <w:rsid w:val="5D7A78F7"/>
    <w:rsid w:val="5D813BAA"/>
    <w:rsid w:val="5D81E7D4"/>
    <w:rsid w:val="5DB823D2"/>
    <w:rsid w:val="5DB8E53D"/>
    <w:rsid w:val="5DBE9E34"/>
    <w:rsid w:val="5DE86660"/>
    <w:rsid w:val="5DF0A143"/>
    <w:rsid w:val="5DF26B0E"/>
    <w:rsid w:val="5E1CDF51"/>
    <w:rsid w:val="5E2B0F6F"/>
    <w:rsid w:val="5E2B1249"/>
    <w:rsid w:val="5E3A57F0"/>
    <w:rsid w:val="5EEFE897"/>
    <w:rsid w:val="5F0AEE9F"/>
    <w:rsid w:val="5F100230"/>
    <w:rsid w:val="5F22BCDC"/>
    <w:rsid w:val="5F2DD12C"/>
    <w:rsid w:val="5F334906"/>
    <w:rsid w:val="5F375636"/>
    <w:rsid w:val="5F7A730C"/>
    <w:rsid w:val="5F98F4DB"/>
    <w:rsid w:val="5FC0ABAB"/>
    <w:rsid w:val="5FC0B1DF"/>
    <w:rsid w:val="5FCB2AA6"/>
    <w:rsid w:val="5FF36910"/>
    <w:rsid w:val="601598C9"/>
    <w:rsid w:val="601BAAFD"/>
    <w:rsid w:val="604BA631"/>
    <w:rsid w:val="6077684A"/>
    <w:rsid w:val="607E67B5"/>
    <w:rsid w:val="60A64AA4"/>
    <w:rsid w:val="61026CEC"/>
    <w:rsid w:val="6120AD6A"/>
    <w:rsid w:val="612A55A7"/>
    <w:rsid w:val="6143547C"/>
    <w:rsid w:val="6196B006"/>
    <w:rsid w:val="61DDD306"/>
    <w:rsid w:val="622E6E5E"/>
    <w:rsid w:val="623F3364"/>
    <w:rsid w:val="6265581B"/>
    <w:rsid w:val="62707802"/>
    <w:rsid w:val="6278C0ED"/>
    <w:rsid w:val="627F702C"/>
    <w:rsid w:val="62818449"/>
    <w:rsid w:val="6293A07F"/>
    <w:rsid w:val="62BA8DD7"/>
    <w:rsid w:val="62CBA4E3"/>
    <w:rsid w:val="6306A770"/>
    <w:rsid w:val="630DF982"/>
    <w:rsid w:val="63134520"/>
    <w:rsid w:val="632E15D8"/>
    <w:rsid w:val="63645E6E"/>
    <w:rsid w:val="641708FB"/>
    <w:rsid w:val="642731FD"/>
    <w:rsid w:val="642F0FC9"/>
    <w:rsid w:val="64371CB1"/>
    <w:rsid w:val="645168B6"/>
    <w:rsid w:val="645BDFCF"/>
    <w:rsid w:val="645C2794"/>
    <w:rsid w:val="647A4C56"/>
    <w:rsid w:val="64A3C070"/>
    <w:rsid w:val="64B12842"/>
    <w:rsid w:val="64D15163"/>
    <w:rsid w:val="64D3E76D"/>
    <w:rsid w:val="64ECCA02"/>
    <w:rsid w:val="64F69568"/>
    <w:rsid w:val="64FED13F"/>
    <w:rsid w:val="650A5423"/>
    <w:rsid w:val="6514FDB6"/>
    <w:rsid w:val="6519B48E"/>
    <w:rsid w:val="654A7A98"/>
    <w:rsid w:val="654D3E95"/>
    <w:rsid w:val="654D8E22"/>
    <w:rsid w:val="655A452C"/>
    <w:rsid w:val="65993CA6"/>
    <w:rsid w:val="65AF6729"/>
    <w:rsid w:val="65DB7B35"/>
    <w:rsid w:val="65EA9DDA"/>
    <w:rsid w:val="65FF32E1"/>
    <w:rsid w:val="66104C40"/>
    <w:rsid w:val="6613B6FA"/>
    <w:rsid w:val="66466570"/>
    <w:rsid w:val="66B8D94C"/>
    <w:rsid w:val="66D95BD2"/>
    <w:rsid w:val="66F5E276"/>
    <w:rsid w:val="670E849D"/>
    <w:rsid w:val="677CC52B"/>
    <w:rsid w:val="67873F46"/>
    <w:rsid w:val="67E28027"/>
    <w:rsid w:val="67F67438"/>
    <w:rsid w:val="6816DEF5"/>
    <w:rsid w:val="68F5575C"/>
    <w:rsid w:val="6914CCD0"/>
    <w:rsid w:val="69422B9E"/>
    <w:rsid w:val="6951B4EE"/>
    <w:rsid w:val="697906E0"/>
    <w:rsid w:val="69898963"/>
    <w:rsid w:val="69960B56"/>
    <w:rsid w:val="69BC18C2"/>
    <w:rsid w:val="6A0C8AEF"/>
    <w:rsid w:val="6A119686"/>
    <w:rsid w:val="6A1E54FB"/>
    <w:rsid w:val="6A265249"/>
    <w:rsid w:val="6A3E859B"/>
    <w:rsid w:val="6A41B0F0"/>
    <w:rsid w:val="6A8672CF"/>
    <w:rsid w:val="6AB61D90"/>
    <w:rsid w:val="6AC0841A"/>
    <w:rsid w:val="6B006131"/>
    <w:rsid w:val="6B1CFBB0"/>
    <w:rsid w:val="6B4A4282"/>
    <w:rsid w:val="6B51893F"/>
    <w:rsid w:val="6BC8F7D8"/>
    <w:rsid w:val="6BE216CD"/>
    <w:rsid w:val="6C0BF8BA"/>
    <w:rsid w:val="6C277364"/>
    <w:rsid w:val="6C3930DE"/>
    <w:rsid w:val="6C6C3503"/>
    <w:rsid w:val="6C73AD0E"/>
    <w:rsid w:val="6C7440E9"/>
    <w:rsid w:val="6CAD3926"/>
    <w:rsid w:val="6CCE794E"/>
    <w:rsid w:val="6CE9E447"/>
    <w:rsid w:val="6CF91702"/>
    <w:rsid w:val="6CFDFDC3"/>
    <w:rsid w:val="6D02FCAC"/>
    <w:rsid w:val="6D2B269E"/>
    <w:rsid w:val="6D309572"/>
    <w:rsid w:val="6D312DA6"/>
    <w:rsid w:val="6D4C7C9C"/>
    <w:rsid w:val="6D54B886"/>
    <w:rsid w:val="6D923F53"/>
    <w:rsid w:val="6DBB88D3"/>
    <w:rsid w:val="6DD16E93"/>
    <w:rsid w:val="6DE3F107"/>
    <w:rsid w:val="6DE7EBA0"/>
    <w:rsid w:val="6DFB7224"/>
    <w:rsid w:val="6E30FC3E"/>
    <w:rsid w:val="6E3320C5"/>
    <w:rsid w:val="6E38A125"/>
    <w:rsid w:val="6E4248CA"/>
    <w:rsid w:val="6E4FE047"/>
    <w:rsid w:val="6E6BD315"/>
    <w:rsid w:val="6ECDEFB8"/>
    <w:rsid w:val="6EEF5C2B"/>
    <w:rsid w:val="6EFC3F48"/>
    <w:rsid w:val="6F0C8923"/>
    <w:rsid w:val="6F373E88"/>
    <w:rsid w:val="6F4DB619"/>
    <w:rsid w:val="6F67CD59"/>
    <w:rsid w:val="6F694BA0"/>
    <w:rsid w:val="6F8C2556"/>
    <w:rsid w:val="6FA429A5"/>
    <w:rsid w:val="6FC8D3AC"/>
    <w:rsid w:val="6FE5BFA1"/>
    <w:rsid w:val="70066247"/>
    <w:rsid w:val="700B4213"/>
    <w:rsid w:val="702746BC"/>
    <w:rsid w:val="7062EAF7"/>
    <w:rsid w:val="70815912"/>
    <w:rsid w:val="70BA3C4B"/>
    <w:rsid w:val="70BEC1B1"/>
    <w:rsid w:val="70CB6A1D"/>
    <w:rsid w:val="71060808"/>
    <w:rsid w:val="7106FAE2"/>
    <w:rsid w:val="710EA4C7"/>
    <w:rsid w:val="711EDF9F"/>
    <w:rsid w:val="714103E4"/>
    <w:rsid w:val="71572449"/>
    <w:rsid w:val="71723C9B"/>
    <w:rsid w:val="71750E8D"/>
    <w:rsid w:val="7176A6FD"/>
    <w:rsid w:val="719DB1DB"/>
    <w:rsid w:val="71A03A9E"/>
    <w:rsid w:val="71A7641B"/>
    <w:rsid w:val="721253E9"/>
    <w:rsid w:val="7228E467"/>
    <w:rsid w:val="724CA1B4"/>
    <w:rsid w:val="727804D1"/>
    <w:rsid w:val="72830358"/>
    <w:rsid w:val="72957DB5"/>
    <w:rsid w:val="72DE541F"/>
    <w:rsid w:val="72FFB35B"/>
    <w:rsid w:val="73160DF2"/>
    <w:rsid w:val="73183EA9"/>
    <w:rsid w:val="732CE373"/>
    <w:rsid w:val="7330C9EB"/>
    <w:rsid w:val="733DF952"/>
    <w:rsid w:val="73535321"/>
    <w:rsid w:val="73892139"/>
    <w:rsid w:val="73B9D642"/>
    <w:rsid w:val="73D50EA1"/>
    <w:rsid w:val="73FEF6D9"/>
    <w:rsid w:val="7406AC69"/>
    <w:rsid w:val="7408C1F3"/>
    <w:rsid w:val="740D9924"/>
    <w:rsid w:val="742A2FAB"/>
    <w:rsid w:val="74820A52"/>
    <w:rsid w:val="74BA4062"/>
    <w:rsid w:val="74BD2736"/>
    <w:rsid w:val="74E5F14D"/>
    <w:rsid w:val="75055600"/>
    <w:rsid w:val="75078F07"/>
    <w:rsid w:val="750CCDE6"/>
    <w:rsid w:val="7549A9F0"/>
    <w:rsid w:val="754BC98A"/>
    <w:rsid w:val="754BED63"/>
    <w:rsid w:val="7552844A"/>
    <w:rsid w:val="755F647E"/>
    <w:rsid w:val="75622D1C"/>
    <w:rsid w:val="7581580D"/>
    <w:rsid w:val="75841506"/>
    <w:rsid w:val="7586E6FA"/>
    <w:rsid w:val="759E2FC0"/>
    <w:rsid w:val="75A8D2A8"/>
    <w:rsid w:val="75C4EA49"/>
    <w:rsid w:val="75C59F51"/>
    <w:rsid w:val="7638DF07"/>
    <w:rsid w:val="763A1E33"/>
    <w:rsid w:val="766E83F1"/>
    <w:rsid w:val="7692EAB2"/>
    <w:rsid w:val="769F2C3F"/>
    <w:rsid w:val="76BEA67D"/>
    <w:rsid w:val="77070B97"/>
    <w:rsid w:val="7715984C"/>
    <w:rsid w:val="7726967D"/>
    <w:rsid w:val="77567C4D"/>
    <w:rsid w:val="778B4DC0"/>
    <w:rsid w:val="778F3BD8"/>
    <w:rsid w:val="77C4E2D0"/>
    <w:rsid w:val="77C76F5E"/>
    <w:rsid w:val="783E53FE"/>
    <w:rsid w:val="785AD9D5"/>
    <w:rsid w:val="7891C1B8"/>
    <w:rsid w:val="78A542F2"/>
    <w:rsid w:val="78B151F0"/>
    <w:rsid w:val="78BED75E"/>
    <w:rsid w:val="78D55055"/>
    <w:rsid w:val="78F589C6"/>
    <w:rsid w:val="79063E2A"/>
    <w:rsid w:val="792F2629"/>
    <w:rsid w:val="793C3919"/>
    <w:rsid w:val="796457EC"/>
    <w:rsid w:val="796CBE49"/>
    <w:rsid w:val="796F979C"/>
    <w:rsid w:val="7970D62E"/>
    <w:rsid w:val="79938EE0"/>
    <w:rsid w:val="799CB9AA"/>
    <w:rsid w:val="79BF546A"/>
    <w:rsid w:val="7A000E78"/>
    <w:rsid w:val="7A29E319"/>
    <w:rsid w:val="7A3FAF62"/>
    <w:rsid w:val="7A5820C8"/>
    <w:rsid w:val="7A94FC8D"/>
    <w:rsid w:val="7AA21E98"/>
    <w:rsid w:val="7AAAE4A4"/>
    <w:rsid w:val="7AD97E85"/>
    <w:rsid w:val="7B02B853"/>
    <w:rsid w:val="7B27860E"/>
    <w:rsid w:val="7B370FD2"/>
    <w:rsid w:val="7B37B35E"/>
    <w:rsid w:val="7B3A2C7D"/>
    <w:rsid w:val="7B3E2CE0"/>
    <w:rsid w:val="7B40C417"/>
    <w:rsid w:val="7B4DAE58"/>
    <w:rsid w:val="7B51687B"/>
    <w:rsid w:val="7B65A498"/>
    <w:rsid w:val="7B67570E"/>
    <w:rsid w:val="7B89DC5E"/>
    <w:rsid w:val="7BCA3305"/>
    <w:rsid w:val="7BF6728C"/>
    <w:rsid w:val="7C1FD83C"/>
    <w:rsid w:val="7C309F50"/>
    <w:rsid w:val="7C3C0E8C"/>
    <w:rsid w:val="7C6F4AC1"/>
    <w:rsid w:val="7C86B6FD"/>
    <w:rsid w:val="7C9CC8FA"/>
    <w:rsid w:val="7CA6B231"/>
    <w:rsid w:val="7CD74F0C"/>
    <w:rsid w:val="7D082D7D"/>
    <w:rsid w:val="7D0C2C75"/>
    <w:rsid w:val="7D179EBF"/>
    <w:rsid w:val="7D310A83"/>
    <w:rsid w:val="7D658A1B"/>
    <w:rsid w:val="7D8D5C6D"/>
    <w:rsid w:val="7DDB4411"/>
    <w:rsid w:val="7E0404A2"/>
    <w:rsid w:val="7E1EDD29"/>
    <w:rsid w:val="7E21B0E4"/>
    <w:rsid w:val="7E4AB3C8"/>
    <w:rsid w:val="7E78E29B"/>
    <w:rsid w:val="7E8BAA4B"/>
    <w:rsid w:val="7E93AD74"/>
    <w:rsid w:val="7EAFD2FA"/>
    <w:rsid w:val="7F116CCD"/>
    <w:rsid w:val="7F40C612"/>
    <w:rsid w:val="7F508CC2"/>
    <w:rsid w:val="7F58D3E8"/>
    <w:rsid w:val="7F734E36"/>
    <w:rsid w:val="7FA1CB3F"/>
    <w:rsid w:val="7FA24DB9"/>
    <w:rsid w:val="7FCBD88C"/>
    <w:rsid w:val="7FDE75E8"/>
    <w:rsid w:val="7FFEB476"/>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9595"/>
  <w15:docId w15:val="{4303946B-F753-4E27-B355-A97736BE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D09"/>
    <w:pPr>
      <w:spacing w:line="288" w:lineRule="auto"/>
      <w:jc w:val="both"/>
    </w:pPr>
    <w:rPr>
      <w:sz w:val="22"/>
      <w:szCs w:val="22"/>
    </w:rPr>
  </w:style>
  <w:style w:type="paragraph" w:styleId="Heading1">
    <w:name w:val="heading 1"/>
    <w:basedOn w:val="Normal"/>
    <w:next w:val="Normal"/>
    <w:qFormat/>
    <w:rsid w:val="00FA1D09"/>
    <w:pPr>
      <w:numPr>
        <w:numId w:val="30"/>
      </w:numPr>
      <w:outlineLvl w:val="0"/>
    </w:pPr>
    <w:rPr>
      <w:kern w:val="28"/>
    </w:rPr>
  </w:style>
  <w:style w:type="paragraph" w:styleId="Heading2">
    <w:name w:val="heading 2"/>
    <w:basedOn w:val="Normal"/>
    <w:next w:val="Normal"/>
    <w:qFormat/>
    <w:rsid w:val="00FA1D09"/>
    <w:pPr>
      <w:numPr>
        <w:ilvl w:val="1"/>
        <w:numId w:val="30"/>
      </w:numPr>
      <w:outlineLvl w:val="1"/>
    </w:pPr>
  </w:style>
  <w:style w:type="paragraph" w:styleId="Heading3">
    <w:name w:val="heading 3"/>
    <w:basedOn w:val="Normal"/>
    <w:next w:val="Normal"/>
    <w:qFormat/>
    <w:rsid w:val="00FA1D09"/>
    <w:pPr>
      <w:numPr>
        <w:ilvl w:val="2"/>
        <w:numId w:val="30"/>
      </w:numPr>
      <w:outlineLvl w:val="2"/>
    </w:pPr>
  </w:style>
  <w:style w:type="paragraph" w:styleId="Heading4">
    <w:name w:val="heading 4"/>
    <w:basedOn w:val="Normal"/>
    <w:next w:val="Normal"/>
    <w:qFormat/>
    <w:rsid w:val="00FA1D09"/>
    <w:pPr>
      <w:numPr>
        <w:ilvl w:val="3"/>
        <w:numId w:val="30"/>
      </w:numPr>
      <w:outlineLvl w:val="3"/>
    </w:pPr>
  </w:style>
  <w:style w:type="paragraph" w:styleId="Heading5">
    <w:name w:val="heading 5"/>
    <w:basedOn w:val="Normal"/>
    <w:next w:val="Normal"/>
    <w:qFormat/>
    <w:rsid w:val="00FA1D09"/>
    <w:pPr>
      <w:numPr>
        <w:ilvl w:val="4"/>
        <w:numId w:val="30"/>
      </w:numPr>
      <w:outlineLvl w:val="4"/>
    </w:pPr>
  </w:style>
  <w:style w:type="paragraph" w:styleId="Heading6">
    <w:name w:val="heading 6"/>
    <w:basedOn w:val="Normal"/>
    <w:next w:val="Normal"/>
    <w:qFormat/>
    <w:rsid w:val="00FA1D09"/>
    <w:pPr>
      <w:numPr>
        <w:ilvl w:val="5"/>
        <w:numId w:val="30"/>
      </w:numPr>
      <w:outlineLvl w:val="5"/>
    </w:pPr>
  </w:style>
  <w:style w:type="paragraph" w:styleId="Heading7">
    <w:name w:val="heading 7"/>
    <w:basedOn w:val="Normal"/>
    <w:next w:val="Normal"/>
    <w:qFormat/>
    <w:rsid w:val="00FA1D09"/>
    <w:pPr>
      <w:numPr>
        <w:ilvl w:val="6"/>
        <w:numId w:val="30"/>
      </w:numPr>
      <w:outlineLvl w:val="6"/>
    </w:pPr>
  </w:style>
  <w:style w:type="paragraph" w:styleId="Heading8">
    <w:name w:val="heading 8"/>
    <w:basedOn w:val="Normal"/>
    <w:next w:val="Normal"/>
    <w:qFormat/>
    <w:rsid w:val="00FA1D09"/>
    <w:pPr>
      <w:numPr>
        <w:ilvl w:val="7"/>
        <w:numId w:val="30"/>
      </w:numPr>
      <w:outlineLvl w:val="7"/>
    </w:pPr>
  </w:style>
  <w:style w:type="paragraph" w:styleId="Heading9">
    <w:name w:val="heading 9"/>
    <w:basedOn w:val="Normal"/>
    <w:next w:val="Normal"/>
    <w:qFormat/>
    <w:rsid w:val="00FA1D09"/>
    <w:pPr>
      <w:numPr>
        <w:ilvl w:val="8"/>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FA1D09"/>
  </w:style>
  <w:style w:type="paragraph" w:styleId="FootnoteText">
    <w:name w:val="footnote text"/>
    <w:basedOn w:val="Normal"/>
    <w:link w:val="FootnoteTextChar"/>
    <w:uiPriority w:val="99"/>
    <w:qFormat/>
    <w:rsid w:val="00FA1D09"/>
    <w:pPr>
      <w:keepLines/>
      <w:spacing w:after="60" w:line="240" w:lineRule="auto"/>
      <w:ind w:left="567" w:hanging="567"/>
    </w:pPr>
    <w:rPr>
      <w:sz w:val="16"/>
    </w:rPr>
  </w:style>
  <w:style w:type="character" w:customStyle="1" w:styleId="FootnoteTextChar">
    <w:name w:val="Footnote Text Char"/>
    <w:link w:val="FootnoteText"/>
    <w:uiPriority w:val="99"/>
    <w:rsid w:val="0055290A"/>
    <w:rPr>
      <w:sz w:val="16"/>
      <w:szCs w:val="22"/>
    </w:rPr>
  </w:style>
  <w:style w:type="character" w:styleId="FootnoteReference">
    <w:name w:val="footnote reference"/>
    <w:basedOn w:val="DefaultParagraphFont"/>
    <w:uiPriority w:val="99"/>
    <w:unhideWhenUsed/>
    <w:qFormat/>
    <w:rsid w:val="00FA1D09"/>
    <w:rPr>
      <w:sz w:val="24"/>
      <w:vertAlign w:val="superscript"/>
    </w:rPr>
  </w:style>
  <w:style w:type="character" w:styleId="Hyperlink">
    <w:name w:val="Hyperlink"/>
    <w:uiPriority w:val="99"/>
    <w:rsid w:val="00E24DFE"/>
    <w:rPr>
      <w:color w:val="0000FF"/>
      <w:u w:val="single"/>
    </w:rPr>
  </w:style>
  <w:style w:type="paragraph" w:styleId="EndnoteText">
    <w:name w:val="endnote text"/>
    <w:basedOn w:val="Normal"/>
    <w:semiHidden/>
    <w:unhideWhenUsed/>
    <w:rsid w:val="00AF54C3"/>
    <w:pPr>
      <w:spacing w:before="120" w:after="120"/>
    </w:pPr>
    <w:rPr>
      <w:rFonts w:ascii="Calibri" w:eastAsia="Calibri" w:hAnsi="Calibri"/>
      <w:sz w:val="20"/>
      <w:szCs w:val="20"/>
    </w:rPr>
  </w:style>
  <w:style w:type="character" w:styleId="EndnoteReference">
    <w:name w:val="endnote reference"/>
    <w:rsid w:val="007E083B"/>
    <w:rPr>
      <w:vertAlign w:val="superscript"/>
    </w:rPr>
  </w:style>
  <w:style w:type="character" w:styleId="FollowedHyperlink">
    <w:name w:val="FollowedHyperlink"/>
    <w:rsid w:val="004763DC"/>
    <w:rPr>
      <w:color w:val="800080"/>
      <w:u w:val="single"/>
    </w:rPr>
  </w:style>
  <w:style w:type="paragraph" w:styleId="ListParagraph">
    <w:name w:val="List Paragraph"/>
    <w:basedOn w:val="Normal"/>
    <w:uiPriority w:val="34"/>
    <w:qFormat/>
    <w:rsid w:val="007D7312"/>
    <w:pPr>
      <w:ind w:left="720"/>
    </w:pPr>
    <w:rPr>
      <w:rFonts w:ascii="Calibri" w:hAnsi="Calibri" w:cs="Calibri"/>
    </w:rPr>
  </w:style>
  <w:style w:type="paragraph" w:styleId="Header">
    <w:name w:val="header"/>
    <w:basedOn w:val="Normal"/>
    <w:link w:val="HeaderChar"/>
    <w:qFormat/>
    <w:rsid w:val="00FA1D09"/>
  </w:style>
  <w:style w:type="character" w:customStyle="1" w:styleId="HeaderChar">
    <w:name w:val="Header Char"/>
    <w:basedOn w:val="DefaultParagraphFont"/>
    <w:link w:val="Header"/>
    <w:rsid w:val="006A4CF3"/>
    <w:rPr>
      <w:sz w:val="22"/>
      <w:szCs w:val="22"/>
    </w:rPr>
  </w:style>
  <w:style w:type="paragraph" w:customStyle="1" w:styleId="quotes">
    <w:name w:val="quotes"/>
    <w:basedOn w:val="Normal"/>
    <w:next w:val="Normal"/>
    <w:rsid w:val="00FA1D09"/>
    <w:pPr>
      <w:ind w:left="720"/>
    </w:pPr>
    <w:rPr>
      <w:i/>
    </w:rPr>
  </w:style>
  <w:style w:type="paragraph" w:styleId="Revision">
    <w:name w:val="Revision"/>
    <w:hidden/>
    <w:uiPriority w:val="99"/>
    <w:semiHidden/>
    <w:rsid w:val="003823E3"/>
    <w:rPr>
      <w:sz w:val="22"/>
      <w:szCs w:val="22"/>
    </w:rPr>
  </w:style>
  <w:style w:type="table" w:styleId="TableGrid">
    <w:name w:val="Table Grid"/>
    <w:basedOn w:val="TableNormal"/>
    <w:rsid w:val="00CB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E6CC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353">
      <w:bodyDiv w:val="1"/>
      <w:marLeft w:val="0"/>
      <w:marRight w:val="0"/>
      <w:marTop w:val="0"/>
      <w:marBottom w:val="0"/>
      <w:divBdr>
        <w:top w:val="none" w:sz="0" w:space="0" w:color="auto"/>
        <w:left w:val="none" w:sz="0" w:space="0" w:color="auto"/>
        <w:bottom w:val="none" w:sz="0" w:space="0" w:color="auto"/>
        <w:right w:val="none" w:sz="0" w:space="0" w:color="auto"/>
      </w:divBdr>
    </w:div>
    <w:div w:id="49620431">
      <w:bodyDiv w:val="1"/>
      <w:marLeft w:val="0"/>
      <w:marRight w:val="0"/>
      <w:marTop w:val="0"/>
      <w:marBottom w:val="0"/>
      <w:divBdr>
        <w:top w:val="none" w:sz="0" w:space="0" w:color="auto"/>
        <w:left w:val="none" w:sz="0" w:space="0" w:color="auto"/>
        <w:bottom w:val="none" w:sz="0" w:space="0" w:color="auto"/>
        <w:right w:val="none" w:sz="0" w:space="0" w:color="auto"/>
      </w:divBdr>
    </w:div>
    <w:div w:id="53164932">
      <w:bodyDiv w:val="1"/>
      <w:marLeft w:val="0"/>
      <w:marRight w:val="0"/>
      <w:marTop w:val="0"/>
      <w:marBottom w:val="0"/>
      <w:divBdr>
        <w:top w:val="none" w:sz="0" w:space="0" w:color="auto"/>
        <w:left w:val="none" w:sz="0" w:space="0" w:color="auto"/>
        <w:bottom w:val="none" w:sz="0" w:space="0" w:color="auto"/>
        <w:right w:val="none" w:sz="0" w:space="0" w:color="auto"/>
      </w:divBdr>
      <w:divsChild>
        <w:div w:id="123043162">
          <w:marLeft w:val="0"/>
          <w:marRight w:val="0"/>
          <w:marTop w:val="225"/>
          <w:marBottom w:val="0"/>
          <w:divBdr>
            <w:top w:val="none" w:sz="0" w:space="0" w:color="auto"/>
            <w:left w:val="none" w:sz="0" w:space="0" w:color="auto"/>
            <w:bottom w:val="none" w:sz="0" w:space="0" w:color="auto"/>
            <w:right w:val="none" w:sz="0" w:space="0" w:color="auto"/>
          </w:divBdr>
          <w:divsChild>
            <w:div w:id="212667723">
              <w:marLeft w:val="0"/>
              <w:marRight w:val="0"/>
              <w:marTop w:val="150"/>
              <w:marBottom w:val="150"/>
              <w:divBdr>
                <w:top w:val="single" w:sz="6" w:space="4" w:color="DDDDDD"/>
                <w:left w:val="single" w:sz="6" w:space="4" w:color="DDDDDD"/>
                <w:bottom w:val="single" w:sz="6" w:space="4" w:color="DDDDDD"/>
                <w:right w:val="single" w:sz="6" w:space="4" w:color="DDDDDD"/>
              </w:divBdr>
              <w:divsChild>
                <w:div w:id="1422488464">
                  <w:marLeft w:val="0"/>
                  <w:marRight w:val="0"/>
                  <w:marTop w:val="0"/>
                  <w:marBottom w:val="0"/>
                  <w:divBdr>
                    <w:top w:val="none" w:sz="0" w:space="0" w:color="auto"/>
                    <w:left w:val="none" w:sz="0" w:space="0" w:color="auto"/>
                    <w:bottom w:val="none" w:sz="0" w:space="0" w:color="auto"/>
                    <w:right w:val="none" w:sz="0" w:space="0" w:color="auto"/>
                  </w:divBdr>
                  <w:divsChild>
                    <w:div w:id="279652027">
                      <w:marLeft w:val="0"/>
                      <w:marRight w:val="0"/>
                      <w:marTop w:val="0"/>
                      <w:marBottom w:val="0"/>
                      <w:divBdr>
                        <w:top w:val="none" w:sz="0" w:space="0" w:color="auto"/>
                        <w:left w:val="none" w:sz="0" w:space="0" w:color="auto"/>
                        <w:bottom w:val="none" w:sz="0" w:space="0" w:color="auto"/>
                        <w:right w:val="none" w:sz="0" w:space="0" w:color="auto"/>
                      </w:divBdr>
                      <w:divsChild>
                        <w:div w:id="1492018801">
                          <w:marLeft w:val="0"/>
                          <w:marRight w:val="0"/>
                          <w:marTop w:val="0"/>
                          <w:marBottom w:val="0"/>
                          <w:divBdr>
                            <w:top w:val="none" w:sz="0" w:space="0" w:color="auto"/>
                            <w:left w:val="none" w:sz="0" w:space="0" w:color="auto"/>
                            <w:bottom w:val="none" w:sz="0" w:space="0" w:color="auto"/>
                            <w:right w:val="none" w:sz="0" w:space="0" w:color="auto"/>
                          </w:divBdr>
                          <w:divsChild>
                            <w:div w:id="9265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43321">
      <w:bodyDiv w:val="1"/>
      <w:marLeft w:val="0"/>
      <w:marRight w:val="0"/>
      <w:marTop w:val="0"/>
      <w:marBottom w:val="0"/>
      <w:divBdr>
        <w:top w:val="none" w:sz="0" w:space="0" w:color="auto"/>
        <w:left w:val="none" w:sz="0" w:space="0" w:color="auto"/>
        <w:bottom w:val="none" w:sz="0" w:space="0" w:color="auto"/>
        <w:right w:val="none" w:sz="0" w:space="0" w:color="auto"/>
      </w:divBdr>
    </w:div>
    <w:div w:id="119962580">
      <w:bodyDiv w:val="1"/>
      <w:marLeft w:val="0"/>
      <w:marRight w:val="0"/>
      <w:marTop w:val="0"/>
      <w:marBottom w:val="0"/>
      <w:divBdr>
        <w:top w:val="none" w:sz="0" w:space="0" w:color="auto"/>
        <w:left w:val="none" w:sz="0" w:space="0" w:color="auto"/>
        <w:bottom w:val="none" w:sz="0" w:space="0" w:color="auto"/>
        <w:right w:val="none" w:sz="0" w:space="0" w:color="auto"/>
      </w:divBdr>
    </w:div>
    <w:div w:id="177233288">
      <w:bodyDiv w:val="1"/>
      <w:marLeft w:val="0"/>
      <w:marRight w:val="0"/>
      <w:marTop w:val="0"/>
      <w:marBottom w:val="0"/>
      <w:divBdr>
        <w:top w:val="none" w:sz="0" w:space="0" w:color="auto"/>
        <w:left w:val="none" w:sz="0" w:space="0" w:color="auto"/>
        <w:bottom w:val="none" w:sz="0" w:space="0" w:color="auto"/>
        <w:right w:val="none" w:sz="0" w:space="0" w:color="auto"/>
      </w:divBdr>
    </w:div>
    <w:div w:id="281810934">
      <w:bodyDiv w:val="1"/>
      <w:marLeft w:val="0"/>
      <w:marRight w:val="0"/>
      <w:marTop w:val="0"/>
      <w:marBottom w:val="0"/>
      <w:divBdr>
        <w:top w:val="none" w:sz="0" w:space="0" w:color="auto"/>
        <w:left w:val="none" w:sz="0" w:space="0" w:color="auto"/>
        <w:bottom w:val="none" w:sz="0" w:space="0" w:color="auto"/>
        <w:right w:val="none" w:sz="0" w:space="0" w:color="auto"/>
      </w:divBdr>
    </w:div>
    <w:div w:id="295719645">
      <w:bodyDiv w:val="1"/>
      <w:marLeft w:val="0"/>
      <w:marRight w:val="0"/>
      <w:marTop w:val="0"/>
      <w:marBottom w:val="0"/>
      <w:divBdr>
        <w:top w:val="none" w:sz="0" w:space="0" w:color="auto"/>
        <w:left w:val="none" w:sz="0" w:space="0" w:color="auto"/>
        <w:bottom w:val="none" w:sz="0" w:space="0" w:color="auto"/>
        <w:right w:val="none" w:sz="0" w:space="0" w:color="auto"/>
      </w:divBdr>
    </w:div>
    <w:div w:id="309407542">
      <w:bodyDiv w:val="1"/>
      <w:marLeft w:val="0"/>
      <w:marRight w:val="0"/>
      <w:marTop w:val="0"/>
      <w:marBottom w:val="0"/>
      <w:divBdr>
        <w:top w:val="none" w:sz="0" w:space="0" w:color="auto"/>
        <w:left w:val="none" w:sz="0" w:space="0" w:color="auto"/>
        <w:bottom w:val="none" w:sz="0" w:space="0" w:color="auto"/>
        <w:right w:val="none" w:sz="0" w:space="0" w:color="auto"/>
      </w:divBdr>
      <w:divsChild>
        <w:div w:id="22173596">
          <w:marLeft w:val="0"/>
          <w:marRight w:val="0"/>
          <w:marTop w:val="0"/>
          <w:marBottom w:val="0"/>
          <w:divBdr>
            <w:top w:val="none" w:sz="0" w:space="0" w:color="auto"/>
            <w:left w:val="none" w:sz="0" w:space="0" w:color="auto"/>
            <w:bottom w:val="none" w:sz="0" w:space="0" w:color="auto"/>
            <w:right w:val="none" w:sz="0" w:space="0" w:color="auto"/>
          </w:divBdr>
          <w:divsChild>
            <w:div w:id="952203746">
              <w:marLeft w:val="0"/>
              <w:marRight w:val="0"/>
              <w:marTop w:val="0"/>
              <w:marBottom w:val="0"/>
              <w:divBdr>
                <w:top w:val="none" w:sz="0" w:space="0" w:color="auto"/>
                <w:left w:val="none" w:sz="0" w:space="0" w:color="auto"/>
                <w:bottom w:val="none" w:sz="0" w:space="0" w:color="auto"/>
                <w:right w:val="none" w:sz="0" w:space="0" w:color="auto"/>
              </w:divBdr>
            </w:div>
          </w:divsChild>
        </w:div>
        <w:div w:id="587345934">
          <w:marLeft w:val="0"/>
          <w:marRight w:val="0"/>
          <w:marTop w:val="0"/>
          <w:marBottom w:val="0"/>
          <w:divBdr>
            <w:top w:val="none" w:sz="0" w:space="0" w:color="auto"/>
            <w:left w:val="none" w:sz="0" w:space="0" w:color="auto"/>
            <w:bottom w:val="none" w:sz="0" w:space="0" w:color="auto"/>
            <w:right w:val="none" w:sz="0" w:space="0" w:color="auto"/>
          </w:divBdr>
          <w:divsChild>
            <w:div w:id="646665817">
              <w:marLeft w:val="0"/>
              <w:marRight w:val="0"/>
              <w:marTop w:val="0"/>
              <w:marBottom w:val="0"/>
              <w:divBdr>
                <w:top w:val="none" w:sz="0" w:space="0" w:color="auto"/>
                <w:left w:val="none" w:sz="0" w:space="0" w:color="auto"/>
                <w:bottom w:val="none" w:sz="0" w:space="0" w:color="auto"/>
                <w:right w:val="none" w:sz="0" w:space="0" w:color="auto"/>
              </w:divBdr>
              <w:divsChild>
                <w:div w:id="33273154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28427527">
          <w:marLeft w:val="0"/>
          <w:marRight w:val="0"/>
          <w:marTop w:val="0"/>
          <w:marBottom w:val="0"/>
          <w:divBdr>
            <w:top w:val="none" w:sz="0" w:space="0" w:color="auto"/>
            <w:left w:val="none" w:sz="0" w:space="0" w:color="auto"/>
            <w:bottom w:val="none" w:sz="0" w:space="0" w:color="auto"/>
            <w:right w:val="none" w:sz="0" w:space="0" w:color="auto"/>
          </w:divBdr>
          <w:divsChild>
            <w:div w:id="20765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3320">
      <w:bodyDiv w:val="1"/>
      <w:marLeft w:val="0"/>
      <w:marRight w:val="0"/>
      <w:marTop w:val="0"/>
      <w:marBottom w:val="0"/>
      <w:divBdr>
        <w:top w:val="none" w:sz="0" w:space="0" w:color="auto"/>
        <w:left w:val="none" w:sz="0" w:space="0" w:color="auto"/>
        <w:bottom w:val="none" w:sz="0" w:space="0" w:color="auto"/>
        <w:right w:val="none" w:sz="0" w:space="0" w:color="auto"/>
      </w:divBdr>
    </w:div>
    <w:div w:id="369766040">
      <w:bodyDiv w:val="1"/>
      <w:marLeft w:val="0"/>
      <w:marRight w:val="0"/>
      <w:marTop w:val="0"/>
      <w:marBottom w:val="0"/>
      <w:divBdr>
        <w:top w:val="none" w:sz="0" w:space="0" w:color="auto"/>
        <w:left w:val="none" w:sz="0" w:space="0" w:color="auto"/>
        <w:bottom w:val="none" w:sz="0" w:space="0" w:color="auto"/>
        <w:right w:val="none" w:sz="0" w:space="0" w:color="auto"/>
      </w:divBdr>
    </w:div>
    <w:div w:id="388454071">
      <w:bodyDiv w:val="1"/>
      <w:marLeft w:val="0"/>
      <w:marRight w:val="0"/>
      <w:marTop w:val="0"/>
      <w:marBottom w:val="0"/>
      <w:divBdr>
        <w:top w:val="none" w:sz="0" w:space="0" w:color="auto"/>
        <w:left w:val="none" w:sz="0" w:space="0" w:color="auto"/>
        <w:bottom w:val="none" w:sz="0" w:space="0" w:color="auto"/>
        <w:right w:val="none" w:sz="0" w:space="0" w:color="auto"/>
      </w:divBdr>
    </w:div>
    <w:div w:id="396783949">
      <w:bodyDiv w:val="1"/>
      <w:marLeft w:val="0"/>
      <w:marRight w:val="0"/>
      <w:marTop w:val="0"/>
      <w:marBottom w:val="0"/>
      <w:divBdr>
        <w:top w:val="none" w:sz="0" w:space="0" w:color="auto"/>
        <w:left w:val="none" w:sz="0" w:space="0" w:color="auto"/>
        <w:bottom w:val="none" w:sz="0" w:space="0" w:color="auto"/>
        <w:right w:val="none" w:sz="0" w:space="0" w:color="auto"/>
      </w:divBdr>
    </w:div>
    <w:div w:id="451628308">
      <w:bodyDiv w:val="1"/>
      <w:marLeft w:val="0"/>
      <w:marRight w:val="0"/>
      <w:marTop w:val="0"/>
      <w:marBottom w:val="0"/>
      <w:divBdr>
        <w:top w:val="none" w:sz="0" w:space="0" w:color="auto"/>
        <w:left w:val="none" w:sz="0" w:space="0" w:color="auto"/>
        <w:bottom w:val="none" w:sz="0" w:space="0" w:color="auto"/>
        <w:right w:val="none" w:sz="0" w:space="0" w:color="auto"/>
      </w:divBdr>
    </w:div>
    <w:div w:id="496310314">
      <w:bodyDiv w:val="1"/>
      <w:marLeft w:val="0"/>
      <w:marRight w:val="0"/>
      <w:marTop w:val="0"/>
      <w:marBottom w:val="0"/>
      <w:divBdr>
        <w:top w:val="none" w:sz="0" w:space="0" w:color="auto"/>
        <w:left w:val="none" w:sz="0" w:space="0" w:color="auto"/>
        <w:bottom w:val="none" w:sz="0" w:space="0" w:color="auto"/>
        <w:right w:val="none" w:sz="0" w:space="0" w:color="auto"/>
      </w:divBdr>
    </w:div>
    <w:div w:id="527717253">
      <w:bodyDiv w:val="1"/>
      <w:marLeft w:val="0"/>
      <w:marRight w:val="0"/>
      <w:marTop w:val="0"/>
      <w:marBottom w:val="0"/>
      <w:divBdr>
        <w:top w:val="none" w:sz="0" w:space="0" w:color="auto"/>
        <w:left w:val="none" w:sz="0" w:space="0" w:color="auto"/>
        <w:bottom w:val="none" w:sz="0" w:space="0" w:color="auto"/>
        <w:right w:val="none" w:sz="0" w:space="0" w:color="auto"/>
      </w:divBdr>
    </w:div>
    <w:div w:id="562176891">
      <w:bodyDiv w:val="1"/>
      <w:marLeft w:val="0"/>
      <w:marRight w:val="0"/>
      <w:marTop w:val="0"/>
      <w:marBottom w:val="0"/>
      <w:divBdr>
        <w:top w:val="none" w:sz="0" w:space="0" w:color="auto"/>
        <w:left w:val="none" w:sz="0" w:space="0" w:color="auto"/>
        <w:bottom w:val="none" w:sz="0" w:space="0" w:color="auto"/>
        <w:right w:val="none" w:sz="0" w:space="0" w:color="auto"/>
      </w:divBdr>
    </w:div>
    <w:div w:id="612054562">
      <w:bodyDiv w:val="1"/>
      <w:marLeft w:val="0"/>
      <w:marRight w:val="0"/>
      <w:marTop w:val="0"/>
      <w:marBottom w:val="0"/>
      <w:divBdr>
        <w:top w:val="none" w:sz="0" w:space="0" w:color="auto"/>
        <w:left w:val="none" w:sz="0" w:space="0" w:color="auto"/>
        <w:bottom w:val="none" w:sz="0" w:space="0" w:color="auto"/>
        <w:right w:val="none" w:sz="0" w:space="0" w:color="auto"/>
      </w:divBdr>
    </w:div>
    <w:div w:id="632443801">
      <w:bodyDiv w:val="1"/>
      <w:marLeft w:val="0"/>
      <w:marRight w:val="0"/>
      <w:marTop w:val="0"/>
      <w:marBottom w:val="0"/>
      <w:divBdr>
        <w:top w:val="none" w:sz="0" w:space="0" w:color="auto"/>
        <w:left w:val="none" w:sz="0" w:space="0" w:color="auto"/>
        <w:bottom w:val="none" w:sz="0" w:space="0" w:color="auto"/>
        <w:right w:val="none" w:sz="0" w:space="0" w:color="auto"/>
      </w:divBdr>
    </w:div>
    <w:div w:id="698045773">
      <w:bodyDiv w:val="1"/>
      <w:marLeft w:val="0"/>
      <w:marRight w:val="0"/>
      <w:marTop w:val="0"/>
      <w:marBottom w:val="0"/>
      <w:divBdr>
        <w:top w:val="none" w:sz="0" w:space="0" w:color="auto"/>
        <w:left w:val="none" w:sz="0" w:space="0" w:color="auto"/>
        <w:bottom w:val="none" w:sz="0" w:space="0" w:color="auto"/>
        <w:right w:val="none" w:sz="0" w:space="0" w:color="auto"/>
      </w:divBdr>
    </w:div>
    <w:div w:id="792596710">
      <w:bodyDiv w:val="1"/>
      <w:marLeft w:val="0"/>
      <w:marRight w:val="0"/>
      <w:marTop w:val="0"/>
      <w:marBottom w:val="0"/>
      <w:divBdr>
        <w:top w:val="none" w:sz="0" w:space="0" w:color="auto"/>
        <w:left w:val="none" w:sz="0" w:space="0" w:color="auto"/>
        <w:bottom w:val="none" w:sz="0" w:space="0" w:color="auto"/>
        <w:right w:val="none" w:sz="0" w:space="0" w:color="auto"/>
      </w:divBdr>
    </w:div>
    <w:div w:id="912617697">
      <w:bodyDiv w:val="1"/>
      <w:marLeft w:val="0"/>
      <w:marRight w:val="0"/>
      <w:marTop w:val="0"/>
      <w:marBottom w:val="0"/>
      <w:divBdr>
        <w:top w:val="none" w:sz="0" w:space="0" w:color="auto"/>
        <w:left w:val="none" w:sz="0" w:space="0" w:color="auto"/>
        <w:bottom w:val="none" w:sz="0" w:space="0" w:color="auto"/>
        <w:right w:val="none" w:sz="0" w:space="0" w:color="auto"/>
      </w:divBdr>
    </w:div>
    <w:div w:id="1009136557">
      <w:bodyDiv w:val="1"/>
      <w:marLeft w:val="0"/>
      <w:marRight w:val="0"/>
      <w:marTop w:val="0"/>
      <w:marBottom w:val="0"/>
      <w:divBdr>
        <w:top w:val="none" w:sz="0" w:space="0" w:color="auto"/>
        <w:left w:val="none" w:sz="0" w:space="0" w:color="auto"/>
        <w:bottom w:val="none" w:sz="0" w:space="0" w:color="auto"/>
        <w:right w:val="none" w:sz="0" w:space="0" w:color="auto"/>
      </w:divBdr>
    </w:div>
    <w:div w:id="1028069724">
      <w:bodyDiv w:val="1"/>
      <w:marLeft w:val="0"/>
      <w:marRight w:val="0"/>
      <w:marTop w:val="0"/>
      <w:marBottom w:val="0"/>
      <w:divBdr>
        <w:top w:val="none" w:sz="0" w:space="0" w:color="auto"/>
        <w:left w:val="none" w:sz="0" w:space="0" w:color="auto"/>
        <w:bottom w:val="none" w:sz="0" w:space="0" w:color="auto"/>
        <w:right w:val="none" w:sz="0" w:space="0" w:color="auto"/>
      </w:divBdr>
    </w:div>
    <w:div w:id="1066220422">
      <w:bodyDiv w:val="1"/>
      <w:marLeft w:val="0"/>
      <w:marRight w:val="0"/>
      <w:marTop w:val="0"/>
      <w:marBottom w:val="0"/>
      <w:divBdr>
        <w:top w:val="none" w:sz="0" w:space="0" w:color="auto"/>
        <w:left w:val="none" w:sz="0" w:space="0" w:color="auto"/>
        <w:bottom w:val="none" w:sz="0" w:space="0" w:color="auto"/>
        <w:right w:val="none" w:sz="0" w:space="0" w:color="auto"/>
      </w:divBdr>
    </w:div>
    <w:div w:id="1104226535">
      <w:bodyDiv w:val="1"/>
      <w:marLeft w:val="0"/>
      <w:marRight w:val="0"/>
      <w:marTop w:val="0"/>
      <w:marBottom w:val="0"/>
      <w:divBdr>
        <w:top w:val="none" w:sz="0" w:space="0" w:color="auto"/>
        <w:left w:val="none" w:sz="0" w:space="0" w:color="auto"/>
        <w:bottom w:val="none" w:sz="0" w:space="0" w:color="auto"/>
        <w:right w:val="none" w:sz="0" w:space="0" w:color="auto"/>
      </w:divBdr>
    </w:div>
    <w:div w:id="1112821612">
      <w:bodyDiv w:val="1"/>
      <w:marLeft w:val="0"/>
      <w:marRight w:val="0"/>
      <w:marTop w:val="0"/>
      <w:marBottom w:val="0"/>
      <w:divBdr>
        <w:top w:val="none" w:sz="0" w:space="0" w:color="auto"/>
        <w:left w:val="none" w:sz="0" w:space="0" w:color="auto"/>
        <w:bottom w:val="none" w:sz="0" w:space="0" w:color="auto"/>
        <w:right w:val="none" w:sz="0" w:space="0" w:color="auto"/>
      </w:divBdr>
    </w:div>
    <w:div w:id="1115756734">
      <w:bodyDiv w:val="1"/>
      <w:marLeft w:val="0"/>
      <w:marRight w:val="0"/>
      <w:marTop w:val="0"/>
      <w:marBottom w:val="0"/>
      <w:divBdr>
        <w:top w:val="none" w:sz="0" w:space="0" w:color="auto"/>
        <w:left w:val="none" w:sz="0" w:space="0" w:color="auto"/>
        <w:bottom w:val="none" w:sz="0" w:space="0" w:color="auto"/>
        <w:right w:val="none" w:sz="0" w:space="0" w:color="auto"/>
      </w:divBdr>
    </w:div>
    <w:div w:id="1120953787">
      <w:bodyDiv w:val="1"/>
      <w:marLeft w:val="0"/>
      <w:marRight w:val="0"/>
      <w:marTop w:val="0"/>
      <w:marBottom w:val="0"/>
      <w:divBdr>
        <w:top w:val="none" w:sz="0" w:space="0" w:color="auto"/>
        <w:left w:val="none" w:sz="0" w:space="0" w:color="auto"/>
        <w:bottom w:val="none" w:sz="0" w:space="0" w:color="auto"/>
        <w:right w:val="none" w:sz="0" w:space="0" w:color="auto"/>
      </w:divBdr>
    </w:div>
    <w:div w:id="1150515599">
      <w:bodyDiv w:val="1"/>
      <w:marLeft w:val="0"/>
      <w:marRight w:val="0"/>
      <w:marTop w:val="0"/>
      <w:marBottom w:val="0"/>
      <w:divBdr>
        <w:top w:val="none" w:sz="0" w:space="0" w:color="auto"/>
        <w:left w:val="none" w:sz="0" w:space="0" w:color="auto"/>
        <w:bottom w:val="none" w:sz="0" w:space="0" w:color="auto"/>
        <w:right w:val="none" w:sz="0" w:space="0" w:color="auto"/>
      </w:divBdr>
    </w:div>
    <w:div w:id="1183980332">
      <w:bodyDiv w:val="1"/>
      <w:marLeft w:val="0"/>
      <w:marRight w:val="0"/>
      <w:marTop w:val="0"/>
      <w:marBottom w:val="0"/>
      <w:divBdr>
        <w:top w:val="none" w:sz="0" w:space="0" w:color="auto"/>
        <w:left w:val="none" w:sz="0" w:space="0" w:color="auto"/>
        <w:bottom w:val="none" w:sz="0" w:space="0" w:color="auto"/>
        <w:right w:val="none" w:sz="0" w:space="0" w:color="auto"/>
      </w:divBdr>
    </w:div>
    <w:div w:id="1258906018">
      <w:bodyDiv w:val="1"/>
      <w:marLeft w:val="0"/>
      <w:marRight w:val="0"/>
      <w:marTop w:val="0"/>
      <w:marBottom w:val="0"/>
      <w:divBdr>
        <w:top w:val="none" w:sz="0" w:space="0" w:color="auto"/>
        <w:left w:val="none" w:sz="0" w:space="0" w:color="auto"/>
        <w:bottom w:val="none" w:sz="0" w:space="0" w:color="auto"/>
        <w:right w:val="none" w:sz="0" w:space="0" w:color="auto"/>
      </w:divBdr>
    </w:div>
    <w:div w:id="1271819404">
      <w:bodyDiv w:val="1"/>
      <w:marLeft w:val="0"/>
      <w:marRight w:val="0"/>
      <w:marTop w:val="0"/>
      <w:marBottom w:val="0"/>
      <w:divBdr>
        <w:top w:val="none" w:sz="0" w:space="0" w:color="auto"/>
        <w:left w:val="none" w:sz="0" w:space="0" w:color="auto"/>
        <w:bottom w:val="none" w:sz="0" w:space="0" w:color="auto"/>
        <w:right w:val="none" w:sz="0" w:space="0" w:color="auto"/>
      </w:divBdr>
    </w:div>
    <w:div w:id="1280529850">
      <w:bodyDiv w:val="1"/>
      <w:marLeft w:val="0"/>
      <w:marRight w:val="0"/>
      <w:marTop w:val="0"/>
      <w:marBottom w:val="0"/>
      <w:divBdr>
        <w:top w:val="none" w:sz="0" w:space="0" w:color="auto"/>
        <w:left w:val="none" w:sz="0" w:space="0" w:color="auto"/>
        <w:bottom w:val="none" w:sz="0" w:space="0" w:color="auto"/>
        <w:right w:val="none" w:sz="0" w:space="0" w:color="auto"/>
      </w:divBdr>
    </w:div>
    <w:div w:id="1346325863">
      <w:bodyDiv w:val="1"/>
      <w:marLeft w:val="0"/>
      <w:marRight w:val="0"/>
      <w:marTop w:val="0"/>
      <w:marBottom w:val="0"/>
      <w:divBdr>
        <w:top w:val="none" w:sz="0" w:space="0" w:color="auto"/>
        <w:left w:val="none" w:sz="0" w:space="0" w:color="auto"/>
        <w:bottom w:val="none" w:sz="0" w:space="0" w:color="auto"/>
        <w:right w:val="none" w:sz="0" w:space="0" w:color="auto"/>
      </w:divBdr>
    </w:div>
    <w:div w:id="1393965552">
      <w:bodyDiv w:val="1"/>
      <w:marLeft w:val="0"/>
      <w:marRight w:val="0"/>
      <w:marTop w:val="0"/>
      <w:marBottom w:val="0"/>
      <w:divBdr>
        <w:top w:val="none" w:sz="0" w:space="0" w:color="auto"/>
        <w:left w:val="none" w:sz="0" w:space="0" w:color="auto"/>
        <w:bottom w:val="none" w:sz="0" w:space="0" w:color="auto"/>
        <w:right w:val="none" w:sz="0" w:space="0" w:color="auto"/>
      </w:divBdr>
    </w:div>
    <w:div w:id="1424690677">
      <w:bodyDiv w:val="1"/>
      <w:marLeft w:val="0"/>
      <w:marRight w:val="0"/>
      <w:marTop w:val="0"/>
      <w:marBottom w:val="0"/>
      <w:divBdr>
        <w:top w:val="none" w:sz="0" w:space="0" w:color="auto"/>
        <w:left w:val="none" w:sz="0" w:space="0" w:color="auto"/>
        <w:bottom w:val="none" w:sz="0" w:space="0" w:color="auto"/>
        <w:right w:val="none" w:sz="0" w:space="0" w:color="auto"/>
      </w:divBdr>
    </w:div>
    <w:div w:id="1425762394">
      <w:bodyDiv w:val="1"/>
      <w:marLeft w:val="0"/>
      <w:marRight w:val="0"/>
      <w:marTop w:val="0"/>
      <w:marBottom w:val="0"/>
      <w:divBdr>
        <w:top w:val="none" w:sz="0" w:space="0" w:color="auto"/>
        <w:left w:val="none" w:sz="0" w:space="0" w:color="auto"/>
        <w:bottom w:val="none" w:sz="0" w:space="0" w:color="auto"/>
        <w:right w:val="none" w:sz="0" w:space="0" w:color="auto"/>
      </w:divBdr>
    </w:div>
    <w:div w:id="1450509693">
      <w:bodyDiv w:val="1"/>
      <w:marLeft w:val="0"/>
      <w:marRight w:val="0"/>
      <w:marTop w:val="0"/>
      <w:marBottom w:val="0"/>
      <w:divBdr>
        <w:top w:val="none" w:sz="0" w:space="0" w:color="auto"/>
        <w:left w:val="none" w:sz="0" w:space="0" w:color="auto"/>
        <w:bottom w:val="none" w:sz="0" w:space="0" w:color="auto"/>
        <w:right w:val="none" w:sz="0" w:space="0" w:color="auto"/>
      </w:divBdr>
      <w:divsChild>
        <w:div w:id="185019937">
          <w:marLeft w:val="0"/>
          <w:marRight w:val="0"/>
          <w:marTop w:val="0"/>
          <w:marBottom w:val="0"/>
          <w:divBdr>
            <w:top w:val="none" w:sz="0" w:space="0" w:color="auto"/>
            <w:left w:val="none" w:sz="0" w:space="0" w:color="auto"/>
            <w:bottom w:val="single" w:sz="6" w:space="0" w:color="1E1E1F"/>
            <w:right w:val="none" w:sz="0" w:space="0" w:color="auto"/>
          </w:divBdr>
          <w:divsChild>
            <w:div w:id="18509021">
              <w:marLeft w:val="0"/>
              <w:marRight w:val="0"/>
              <w:marTop w:val="0"/>
              <w:marBottom w:val="0"/>
              <w:divBdr>
                <w:top w:val="none" w:sz="0" w:space="0" w:color="auto"/>
                <w:left w:val="none" w:sz="0" w:space="0" w:color="auto"/>
                <w:bottom w:val="none" w:sz="0" w:space="0" w:color="auto"/>
                <w:right w:val="none" w:sz="0" w:space="0" w:color="auto"/>
              </w:divBdr>
            </w:div>
          </w:divsChild>
        </w:div>
        <w:div w:id="302153646">
          <w:marLeft w:val="0"/>
          <w:marRight w:val="0"/>
          <w:marTop w:val="0"/>
          <w:marBottom w:val="0"/>
          <w:divBdr>
            <w:top w:val="none" w:sz="0" w:space="0" w:color="auto"/>
            <w:left w:val="none" w:sz="0" w:space="0" w:color="auto"/>
            <w:bottom w:val="none" w:sz="0" w:space="0" w:color="auto"/>
            <w:right w:val="none" w:sz="0" w:space="0" w:color="auto"/>
          </w:divBdr>
          <w:divsChild>
            <w:div w:id="249628389">
              <w:marLeft w:val="0"/>
              <w:marRight w:val="0"/>
              <w:marTop w:val="0"/>
              <w:marBottom w:val="0"/>
              <w:divBdr>
                <w:top w:val="none" w:sz="0" w:space="0" w:color="auto"/>
                <w:left w:val="none" w:sz="0" w:space="0" w:color="auto"/>
                <w:bottom w:val="none" w:sz="0" w:space="0" w:color="auto"/>
                <w:right w:val="none" w:sz="0" w:space="0" w:color="auto"/>
              </w:divBdr>
            </w:div>
          </w:divsChild>
        </w:div>
        <w:div w:id="1051002504">
          <w:marLeft w:val="0"/>
          <w:marRight w:val="0"/>
          <w:marTop w:val="0"/>
          <w:marBottom w:val="0"/>
          <w:divBdr>
            <w:top w:val="none" w:sz="0" w:space="0" w:color="auto"/>
            <w:left w:val="none" w:sz="0" w:space="0" w:color="auto"/>
            <w:bottom w:val="none" w:sz="0" w:space="0" w:color="auto"/>
            <w:right w:val="none" w:sz="0" w:space="0" w:color="auto"/>
          </w:divBdr>
          <w:divsChild>
            <w:div w:id="393086711">
              <w:marLeft w:val="0"/>
              <w:marRight w:val="0"/>
              <w:marTop w:val="0"/>
              <w:marBottom w:val="0"/>
              <w:divBdr>
                <w:top w:val="none" w:sz="0" w:space="0" w:color="auto"/>
                <w:left w:val="none" w:sz="0" w:space="0" w:color="auto"/>
                <w:bottom w:val="none" w:sz="0" w:space="0" w:color="auto"/>
                <w:right w:val="none" w:sz="0" w:space="0" w:color="auto"/>
              </w:divBdr>
              <w:divsChild>
                <w:div w:id="19042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91809">
          <w:marLeft w:val="0"/>
          <w:marRight w:val="0"/>
          <w:marTop w:val="0"/>
          <w:marBottom w:val="0"/>
          <w:divBdr>
            <w:top w:val="none" w:sz="0" w:space="0" w:color="auto"/>
            <w:left w:val="none" w:sz="0" w:space="0" w:color="auto"/>
            <w:bottom w:val="none" w:sz="0" w:space="0" w:color="auto"/>
            <w:right w:val="none" w:sz="0" w:space="0" w:color="auto"/>
          </w:divBdr>
          <w:divsChild>
            <w:div w:id="878395876">
              <w:marLeft w:val="0"/>
              <w:marRight w:val="0"/>
              <w:marTop w:val="0"/>
              <w:marBottom w:val="0"/>
              <w:divBdr>
                <w:top w:val="none" w:sz="0" w:space="0" w:color="auto"/>
                <w:left w:val="none" w:sz="0" w:space="0" w:color="auto"/>
                <w:bottom w:val="none" w:sz="0" w:space="0" w:color="auto"/>
                <w:right w:val="none" w:sz="0" w:space="0" w:color="auto"/>
              </w:divBdr>
            </w:div>
            <w:div w:id="15458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4417">
      <w:bodyDiv w:val="1"/>
      <w:marLeft w:val="0"/>
      <w:marRight w:val="0"/>
      <w:marTop w:val="0"/>
      <w:marBottom w:val="0"/>
      <w:divBdr>
        <w:top w:val="none" w:sz="0" w:space="0" w:color="auto"/>
        <w:left w:val="none" w:sz="0" w:space="0" w:color="auto"/>
        <w:bottom w:val="none" w:sz="0" w:space="0" w:color="auto"/>
        <w:right w:val="none" w:sz="0" w:space="0" w:color="auto"/>
      </w:divBdr>
    </w:div>
    <w:div w:id="1510101586">
      <w:bodyDiv w:val="1"/>
      <w:marLeft w:val="0"/>
      <w:marRight w:val="0"/>
      <w:marTop w:val="0"/>
      <w:marBottom w:val="0"/>
      <w:divBdr>
        <w:top w:val="none" w:sz="0" w:space="0" w:color="auto"/>
        <w:left w:val="none" w:sz="0" w:space="0" w:color="auto"/>
        <w:bottom w:val="none" w:sz="0" w:space="0" w:color="auto"/>
        <w:right w:val="none" w:sz="0" w:space="0" w:color="auto"/>
      </w:divBdr>
    </w:div>
    <w:div w:id="1519612926">
      <w:bodyDiv w:val="1"/>
      <w:marLeft w:val="0"/>
      <w:marRight w:val="0"/>
      <w:marTop w:val="0"/>
      <w:marBottom w:val="0"/>
      <w:divBdr>
        <w:top w:val="none" w:sz="0" w:space="0" w:color="auto"/>
        <w:left w:val="none" w:sz="0" w:space="0" w:color="auto"/>
        <w:bottom w:val="none" w:sz="0" w:space="0" w:color="auto"/>
        <w:right w:val="none" w:sz="0" w:space="0" w:color="auto"/>
      </w:divBdr>
    </w:div>
    <w:div w:id="1528057836">
      <w:bodyDiv w:val="1"/>
      <w:marLeft w:val="0"/>
      <w:marRight w:val="0"/>
      <w:marTop w:val="0"/>
      <w:marBottom w:val="0"/>
      <w:divBdr>
        <w:top w:val="none" w:sz="0" w:space="0" w:color="auto"/>
        <w:left w:val="none" w:sz="0" w:space="0" w:color="auto"/>
        <w:bottom w:val="none" w:sz="0" w:space="0" w:color="auto"/>
        <w:right w:val="none" w:sz="0" w:space="0" w:color="auto"/>
      </w:divBdr>
    </w:div>
    <w:div w:id="1613628759">
      <w:bodyDiv w:val="1"/>
      <w:marLeft w:val="0"/>
      <w:marRight w:val="0"/>
      <w:marTop w:val="0"/>
      <w:marBottom w:val="0"/>
      <w:divBdr>
        <w:top w:val="none" w:sz="0" w:space="0" w:color="auto"/>
        <w:left w:val="none" w:sz="0" w:space="0" w:color="auto"/>
        <w:bottom w:val="none" w:sz="0" w:space="0" w:color="auto"/>
        <w:right w:val="none" w:sz="0" w:space="0" w:color="auto"/>
      </w:divBdr>
    </w:div>
    <w:div w:id="1630668257">
      <w:bodyDiv w:val="1"/>
      <w:marLeft w:val="0"/>
      <w:marRight w:val="0"/>
      <w:marTop w:val="0"/>
      <w:marBottom w:val="0"/>
      <w:divBdr>
        <w:top w:val="none" w:sz="0" w:space="0" w:color="auto"/>
        <w:left w:val="none" w:sz="0" w:space="0" w:color="auto"/>
        <w:bottom w:val="none" w:sz="0" w:space="0" w:color="auto"/>
        <w:right w:val="none" w:sz="0" w:space="0" w:color="auto"/>
      </w:divBdr>
    </w:div>
    <w:div w:id="1710449873">
      <w:bodyDiv w:val="1"/>
      <w:marLeft w:val="0"/>
      <w:marRight w:val="0"/>
      <w:marTop w:val="0"/>
      <w:marBottom w:val="0"/>
      <w:divBdr>
        <w:top w:val="none" w:sz="0" w:space="0" w:color="auto"/>
        <w:left w:val="none" w:sz="0" w:space="0" w:color="auto"/>
        <w:bottom w:val="none" w:sz="0" w:space="0" w:color="auto"/>
        <w:right w:val="none" w:sz="0" w:space="0" w:color="auto"/>
      </w:divBdr>
    </w:div>
    <w:div w:id="1794133667">
      <w:bodyDiv w:val="1"/>
      <w:marLeft w:val="0"/>
      <w:marRight w:val="0"/>
      <w:marTop w:val="0"/>
      <w:marBottom w:val="0"/>
      <w:divBdr>
        <w:top w:val="none" w:sz="0" w:space="0" w:color="auto"/>
        <w:left w:val="none" w:sz="0" w:space="0" w:color="auto"/>
        <w:bottom w:val="none" w:sz="0" w:space="0" w:color="auto"/>
        <w:right w:val="none" w:sz="0" w:space="0" w:color="auto"/>
      </w:divBdr>
    </w:div>
    <w:div w:id="1904483402">
      <w:bodyDiv w:val="1"/>
      <w:marLeft w:val="0"/>
      <w:marRight w:val="0"/>
      <w:marTop w:val="0"/>
      <w:marBottom w:val="0"/>
      <w:divBdr>
        <w:top w:val="none" w:sz="0" w:space="0" w:color="auto"/>
        <w:left w:val="none" w:sz="0" w:space="0" w:color="auto"/>
        <w:bottom w:val="none" w:sz="0" w:space="0" w:color="auto"/>
        <w:right w:val="none" w:sz="0" w:space="0" w:color="auto"/>
      </w:divBdr>
    </w:div>
    <w:div w:id="1914124694">
      <w:bodyDiv w:val="1"/>
      <w:marLeft w:val="0"/>
      <w:marRight w:val="0"/>
      <w:marTop w:val="0"/>
      <w:marBottom w:val="0"/>
      <w:divBdr>
        <w:top w:val="none" w:sz="0" w:space="0" w:color="auto"/>
        <w:left w:val="none" w:sz="0" w:space="0" w:color="auto"/>
        <w:bottom w:val="none" w:sz="0" w:space="0" w:color="auto"/>
        <w:right w:val="none" w:sz="0" w:space="0" w:color="auto"/>
      </w:divBdr>
    </w:div>
    <w:div w:id="1929146608">
      <w:bodyDiv w:val="1"/>
      <w:marLeft w:val="0"/>
      <w:marRight w:val="0"/>
      <w:marTop w:val="0"/>
      <w:marBottom w:val="0"/>
      <w:divBdr>
        <w:top w:val="none" w:sz="0" w:space="0" w:color="auto"/>
        <w:left w:val="none" w:sz="0" w:space="0" w:color="auto"/>
        <w:bottom w:val="none" w:sz="0" w:space="0" w:color="auto"/>
        <w:right w:val="none" w:sz="0" w:space="0" w:color="auto"/>
      </w:divBdr>
    </w:div>
    <w:div w:id="1955361496">
      <w:bodyDiv w:val="1"/>
      <w:marLeft w:val="0"/>
      <w:marRight w:val="0"/>
      <w:marTop w:val="0"/>
      <w:marBottom w:val="0"/>
      <w:divBdr>
        <w:top w:val="none" w:sz="0" w:space="0" w:color="auto"/>
        <w:left w:val="none" w:sz="0" w:space="0" w:color="auto"/>
        <w:bottom w:val="none" w:sz="0" w:space="0" w:color="auto"/>
        <w:right w:val="none" w:sz="0" w:space="0" w:color="auto"/>
      </w:divBdr>
    </w:div>
    <w:div w:id="1971855703">
      <w:bodyDiv w:val="1"/>
      <w:marLeft w:val="0"/>
      <w:marRight w:val="0"/>
      <w:marTop w:val="0"/>
      <w:marBottom w:val="0"/>
      <w:divBdr>
        <w:top w:val="none" w:sz="0" w:space="0" w:color="auto"/>
        <w:left w:val="none" w:sz="0" w:space="0" w:color="auto"/>
        <w:bottom w:val="none" w:sz="0" w:space="0" w:color="auto"/>
        <w:right w:val="none" w:sz="0" w:space="0" w:color="auto"/>
      </w:divBdr>
    </w:div>
    <w:div w:id="2031757016">
      <w:bodyDiv w:val="1"/>
      <w:marLeft w:val="0"/>
      <w:marRight w:val="0"/>
      <w:marTop w:val="0"/>
      <w:marBottom w:val="0"/>
      <w:divBdr>
        <w:top w:val="none" w:sz="0" w:space="0" w:color="auto"/>
        <w:left w:val="none" w:sz="0" w:space="0" w:color="auto"/>
        <w:bottom w:val="none" w:sz="0" w:space="0" w:color="auto"/>
        <w:right w:val="none" w:sz="0" w:space="0" w:color="auto"/>
      </w:divBdr>
    </w:div>
    <w:div w:id="2044936827">
      <w:bodyDiv w:val="1"/>
      <w:marLeft w:val="0"/>
      <w:marRight w:val="0"/>
      <w:marTop w:val="0"/>
      <w:marBottom w:val="0"/>
      <w:divBdr>
        <w:top w:val="none" w:sz="0" w:space="0" w:color="auto"/>
        <w:left w:val="none" w:sz="0" w:space="0" w:color="auto"/>
        <w:bottom w:val="none" w:sz="0" w:space="0" w:color="auto"/>
        <w:right w:val="none" w:sz="0" w:space="0" w:color="auto"/>
      </w:divBdr>
    </w:div>
    <w:div w:id="2115857754">
      <w:bodyDiv w:val="1"/>
      <w:marLeft w:val="0"/>
      <w:marRight w:val="0"/>
      <w:marTop w:val="0"/>
      <w:marBottom w:val="0"/>
      <w:divBdr>
        <w:top w:val="none" w:sz="0" w:space="0" w:color="auto"/>
        <w:left w:val="none" w:sz="0" w:space="0" w:color="auto"/>
        <w:bottom w:val="none" w:sz="0" w:space="0" w:color="auto"/>
        <w:right w:val="none" w:sz="0" w:space="0" w:color="auto"/>
      </w:divBdr>
      <w:divsChild>
        <w:div w:id="910820015">
          <w:marLeft w:val="0"/>
          <w:marRight w:val="0"/>
          <w:marTop w:val="225"/>
          <w:marBottom w:val="0"/>
          <w:divBdr>
            <w:top w:val="none" w:sz="0" w:space="0" w:color="auto"/>
            <w:left w:val="none" w:sz="0" w:space="0" w:color="auto"/>
            <w:bottom w:val="none" w:sz="0" w:space="0" w:color="auto"/>
            <w:right w:val="none" w:sz="0" w:space="0" w:color="auto"/>
          </w:divBdr>
          <w:divsChild>
            <w:div w:id="1241671642">
              <w:marLeft w:val="0"/>
              <w:marRight w:val="0"/>
              <w:marTop w:val="150"/>
              <w:marBottom w:val="150"/>
              <w:divBdr>
                <w:top w:val="single" w:sz="6" w:space="4" w:color="DDDDDD"/>
                <w:left w:val="single" w:sz="6" w:space="4" w:color="DDDDDD"/>
                <w:bottom w:val="single" w:sz="6" w:space="4" w:color="DDDDDD"/>
                <w:right w:val="single" w:sz="6" w:space="4" w:color="DDDDDD"/>
              </w:divBdr>
              <w:divsChild>
                <w:div w:id="1411001315">
                  <w:marLeft w:val="0"/>
                  <w:marRight w:val="0"/>
                  <w:marTop w:val="0"/>
                  <w:marBottom w:val="0"/>
                  <w:divBdr>
                    <w:top w:val="none" w:sz="0" w:space="0" w:color="auto"/>
                    <w:left w:val="none" w:sz="0" w:space="0" w:color="auto"/>
                    <w:bottom w:val="none" w:sz="0" w:space="0" w:color="auto"/>
                    <w:right w:val="none" w:sz="0" w:space="0" w:color="auto"/>
                  </w:divBdr>
                  <w:divsChild>
                    <w:div w:id="184750577">
                      <w:marLeft w:val="0"/>
                      <w:marRight w:val="0"/>
                      <w:marTop w:val="0"/>
                      <w:marBottom w:val="0"/>
                      <w:divBdr>
                        <w:top w:val="none" w:sz="0" w:space="0" w:color="auto"/>
                        <w:left w:val="none" w:sz="0" w:space="0" w:color="auto"/>
                        <w:bottom w:val="none" w:sz="0" w:space="0" w:color="auto"/>
                        <w:right w:val="none" w:sz="0" w:space="0" w:color="auto"/>
                      </w:divBdr>
                      <w:divsChild>
                        <w:div w:id="1261332474">
                          <w:marLeft w:val="0"/>
                          <w:marRight w:val="0"/>
                          <w:marTop w:val="0"/>
                          <w:marBottom w:val="0"/>
                          <w:divBdr>
                            <w:top w:val="none" w:sz="0" w:space="0" w:color="auto"/>
                            <w:left w:val="none" w:sz="0" w:space="0" w:color="auto"/>
                            <w:bottom w:val="none" w:sz="0" w:space="0" w:color="auto"/>
                            <w:right w:val="none" w:sz="0" w:space="0" w:color="auto"/>
                          </w:divBdr>
                          <w:divsChild>
                            <w:div w:id="203287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41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portal.cor.europa.eu/" TargetMode="External"/><Relationship Id="rId18" Type="http://schemas.openxmlformats.org/officeDocument/2006/relationships/header" Target="header3.xml"/><Relationship Id="rId26" Type="http://schemas.openxmlformats.org/officeDocument/2006/relationships/footer" Target="footer6.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5" Type="http://schemas.openxmlformats.org/officeDocument/2006/relationships/header" Target="header6.xml"/><Relationship Id="rId16" Type="http://schemas.openxmlformats.org/officeDocument/2006/relationships/footer" Target="footer1.xml"/><Relationship Id="rId20" Type="http://schemas.openxmlformats.org/officeDocument/2006/relationships/hyperlink" Target="https://eur-lex.europa.eu/legal-content/EN/TXT/?uri=celex:52025DC0529" TargetMode="External"/><Relationship Id="rId29"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32"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PDF/?uri=CELEX:52025DC0147" TargetMode="External"/><Relationship Id="rId3" Type="http://schemas.openxmlformats.org/officeDocument/2006/relationships/hyperlink" Target="https://health.ec.europa.eu/latest-updates/eu4health-2025-calls-proposals-advancing-crisis-preparedness-through-diagnostics-and-medical-2025-09-17_it" TargetMode="External"/><Relationship Id="rId7" Type="http://schemas.openxmlformats.org/officeDocument/2006/relationships/hyperlink" Target="https://research-and-innovation.ec.europa.eu/document/c1afd7d0-ff65-4f84-be48-b0e0949596c5_en" TargetMode="External"/><Relationship Id="rId2" Type="http://schemas.openxmlformats.org/officeDocument/2006/relationships/hyperlink" Target="https://doi.org/10.1787/fdb1629f-en" TargetMode="External"/><Relationship Id="rId1" Type="http://schemas.openxmlformats.org/officeDocument/2006/relationships/hyperlink" Target="https://www.who.int/news/item/02-10-2025-who-releases-new-reports-on-new-tests-and-treatments-in-development-for-bacterial-infections" TargetMode="External"/><Relationship Id="rId6" Type="http://schemas.openxmlformats.org/officeDocument/2006/relationships/hyperlink" Target="https://eur-lex.europa.eu/legal-content/EN/TXT/PDF/?uri=CELEX:32023H0622(01)" TargetMode="External"/><Relationship Id="rId5" Type="http://schemas.openxmlformats.org/officeDocument/2006/relationships/hyperlink" Target="https://www.who.int/news/item/13-10-2025-who-warns-of-widespread-resistance-to-common-antibiotics-worldwide" TargetMode="External"/><Relationship Id="rId4" Type="http://schemas.openxmlformats.org/officeDocument/2006/relationships/hyperlink" Target="https://athina.ec.europa.eu/" TargetMode="External"/><Relationship Id="rId9" Type="http://schemas.openxmlformats.org/officeDocument/2006/relationships/hyperlink" Target="https://cor.europa.eu/en/our-work/opinions/cdr-0235-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1F94EFE2E72A564D8CAF0394B7E016F0" ma:contentTypeVersion="4" ma:contentTypeDescription="Defines the documents for Document Manager V2" ma:contentTypeScope="" ma:versionID="92c85e3e7b25dd8bca2092b1038d418f">
  <xsd:schema xmlns:xsd="http://www.w3.org/2001/XMLSchema" xmlns:xs="http://www.w3.org/2001/XMLSchema" xmlns:p="http://schemas.microsoft.com/office/2006/metadata/properties" xmlns:ns2="28cf4dd3-9bb7-4441-a43c-55eeac69d3a9" xmlns:ns3="http://schemas.microsoft.com/sharepoint/v3/fields" xmlns:ns4="cbd36fe1-24db-4e3c-903b-f62df1691146" targetNamespace="http://schemas.microsoft.com/office/2006/metadata/properties" ma:root="true" ma:fieldsID="e16f936ebd9cceb5cfda6a1d64e3ff15" ns2:_="" ns3:_="" ns4:_="">
    <xsd:import namespace="28cf4dd3-9bb7-4441-a43c-55eeac69d3a9"/>
    <xsd:import namespace="http://schemas.microsoft.com/sharepoint/v3/fields"/>
    <xsd:import namespace="cbd36fe1-24db-4e3c-903b-f62df169114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d36fe1-24db-4e3c-903b-f62df169114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3WJDCDQUXNHJ-2058325966-8499</_dlc_DocId>
    <_dlc_DocIdUrl xmlns="28cf4dd3-9bb7-4441-a43c-55eeac69d3a9">
      <Url>http://dm/cor/2025/_layouts/15/DocIdRedir.aspx?ID=3WJDCDQUXNHJ-2058325966-8499</Url>
      <Description>3WJDCDQUXNHJ-2058325966-8499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PAC</TermName>
          <TermId xmlns="http://schemas.microsoft.com/office/infopath/2007/PartnerControls">719e5324-e7b4-48f6-9bbb-a2f1f3496a94</TermId>
        </TermInfo>
      </Terms>
    </DocumentType_0>
    <Procedure xmlns="28cf4dd3-9bb7-4441-a43c-55eeac69d3a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2026-02-09T12:00:00+00:00</ProductionDate>
    <FicheYear xmlns="28cf4dd3-9bb7-4441-a43c-55eeac69d3a9" xsi:nil="true"/>
    <DocumentNumber xmlns="cbd36fe1-24db-4e3c-903b-f62df1691146">3310</DocumentNumber>
    <DossierNumber xmlns="28cf4dd3-9bb7-4441-a43c-55eeac69d3a9">12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8cf4dd3-9bb7-4441-a43c-55eeac69d3a9">2026-05-06T12:00:00+00:00</MeetingDate>
    <TaxCatchAll xmlns="28cf4dd3-9bb7-4441-a43c-55eeac69d3a9">
      <Value>84</Value>
      <Value>69</Value>
      <Value>68</Value>
      <Value>37</Value>
      <Value>36</Value>
      <Value>35</Value>
      <Value>34</Value>
      <Value>33</Value>
      <Value>31</Value>
      <Value>30</Value>
      <Value>29</Value>
      <Value>28</Value>
      <Value>27</Value>
      <Value>26</Value>
      <Value>25</Value>
      <Value>24</Value>
      <Value>23</Value>
      <Value>22</Value>
      <Value>21</Value>
      <Value>20</Value>
      <Value>19</Value>
      <Value>16</Value>
      <Value>15</Value>
      <Value>14</Value>
      <Value>13</Value>
      <Value>12</Value>
      <Value>10</Value>
      <Value>8</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28cf4dd3-9bb7-4441-a43c-55eeac69d3a9">AURIGEMMA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8cf4dd3-9bb7-4441-a43c-55eeac69d3a9">2025</DocumentYear>
    <FicheNumber xmlns="28cf4dd3-9bb7-4441-a43c-55eeac69d3a9">299733</FicheNumber>
    <OriginalSender xmlns="28cf4dd3-9bb7-4441-a43c-55eeac69d3a9">
      <UserInfo>
        <DisplayName>TDriveSVCUserProd</DisplayName>
        <AccountId>1358</AccountId>
        <AccountType/>
      </UserInfo>
    </OriginalSender>
    <DocumentPart xmlns="28cf4dd3-9bb7-4441-a43c-55eeac69d3a9">0</DocumentPart>
    <AdoptionDate xmlns="28cf4dd3-9bb7-4441-a43c-55eeac69d3a9" xsi:nil="true"/>
    <RequestingService xmlns="28cf4dd3-9bb7-4441-a43c-55eeac69d3a9">Commission NAT</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SPL-CDR</TermName>
          <TermId xmlns="http://schemas.microsoft.com/office/infopath/2007/PartnerControls">8f822234-72c1-4721-9e21-9e3c2bc35462</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bd36fe1-24db-4e3c-903b-f62df1691146">171</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NAT-VIII</TermName>
          <TermId xmlns="http://schemas.microsoft.com/office/infopath/2007/PartnerControls">e9d53e03-0a8a-4e5b-8cd8-cbd8a711451b</TermId>
        </TermInfo>
      </Terms>
    </DossierName_0>
    <DocumentVersion xmlns="28cf4dd3-9bb7-4441-a43c-55eeac69d3a9">0</DocumentVersion>
  </documentManagement>
</p:properties>
</file>

<file path=customXml/itemProps1.xml><?xml version="1.0" encoding="utf-8"?>
<ds:datastoreItem xmlns:ds="http://schemas.openxmlformats.org/officeDocument/2006/customXml" ds:itemID="{231AFAFA-CC71-481F-B5C3-E09255A06D45}"/>
</file>

<file path=customXml/itemProps2.xml><?xml version="1.0" encoding="utf-8"?>
<ds:datastoreItem xmlns:ds="http://schemas.openxmlformats.org/officeDocument/2006/customXml" ds:itemID="{9FBCB6CD-1D10-4B24-B658-7656257C8CDA}"/>
</file>

<file path=customXml/itemProps3.xml><?xml version="1.0" encoding="utf-8"?>
<ds:datastoreItem xmlns:ds="http://schemas.openxmlformats.org/officeDocument/2006/customXml" ds:itemID="{D1124D42-5087-4FF3-8A74-5F1E9C1C5A91}"/>
</file>

<file path=customXml/itemProps4.xml><?xml version="1.0" encoding="utf-8"?>
<ds:datastoreItem xmlns:ds="http://schemas.openxmlformats.org/officeDocument/2006/customXml" ds:itemID="{9D815EE0-F8C4-4421-9F2E-75D34AAD89A1}"/>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3780</Words>
  <Characters>21548</Characters>
  <Application>Microsoft Office Word</Application>
  <DocSecurity>0</DocSecurity>
  <Lines>179</Lines>
  <Paragraphs>50</Paragraphs>
  <ScaleCrop>false</ScaleCrop>
  <HeadingPairs>
    <vt:vector size="6" baseType="variant">
      <vt:variant>
        <vt:lpstr>Title</vt:lpstr>
      </vt:variant>
      <vt:variant>
        <vt:i4>1</vt:i4>
      </vt:variant>
      <vt:variant>
        <vt:lpstr>Titolo</vt:lpstr>
      </vt:variant>
      <vt:variant>
        <vt:i4>1</vt:i4>
      </vt:variant>
      <vt:variant>
        <vt:lpstr>Rubrik</vt:lpstr>
      </vt:variant>
      <vt:variant>
        <vt:i4>1</vt:i4>
      </vt:variant>
    </vt:vector>
  </HeadingPairs>
  <TitlesOfParts>
    <vt:vector size="3" baseType="lpstr">
      <vt:lpstr>Medical Countermeasures Strategy</vt:lpstr>
      <vt:lpstr>Personale sanitario: sfide e soluzioni a livello regionale</vt:lpstr>
      <vt:lpstr>Europas plan mot cancer</vt:lpstr>
    </vt:vector>
  </TitlesOfParts>
  <Company>CESE-CdR</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Countermeasures Strategy</dc:title>
  <dc:subject>Draft Committee opinion</dc:subject>
  <dc:creator>Bogdan Georgiev Bogdanov</dc:creator>
  <cp:keywords>COR-2025-03310-00-00-PAC-TRA-EN</cp:keywords>
  <dc:description>Rapporteur: - AURIGEMMA Original language: - EN Date of document: - 09/02/2026 Date of meeting: - 06/05/2026 External documents: - COM(2025)529 Administrator responsible: - MME TOMALAK Dorota</dc:description>
  <cp:lastModifiedBy>TDriveSVCUserProd</cp:lastModifiedBy>
  <cp:revision>5</cp:revision>
  <cp:lastPrinted>2025-12-18T14:30:00Z</cp:lastPrinted>
  <dcterms:created xsi:type="dcterms:W3CDTF">2026-02-09T13:27:00Z</dcterms:created>
  <dcterms:modified xsi:type="dcterms:W3CDTF">2026-02-09T13:30:00Z</dcterms:modified>
  <cp:category>NAT-VIII/12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09/02/2026, 12/01/2026, 05/01/2026, 05/06/2025, 06/03/2025, 03/02/2025, 30/08/2021, 27/08/2021</vt:lpwstr>
  </property>
  <property fmtid="{D5CDD505-2E9C-101B-9397-08002B2CF9AE}" pid="4" name="Pref_Time">
    <vt:lpwstr>14:22:51, 15:11:57, 13:07:39, 15:48:50, 10:55:37, 13:50:53, 09:29:28, 08:32:08</vt:lpwstr>
  </property>
  <property fmtid="{D5CDD505-2E9C-101B-9397-08002B2CF9AE}" pid="5" name="Pref_User">
    <vt:lpwstr>amett, amett, pacup, jhvi, jhvi, amett, jhvi, jhvi</vt:lpwstr>
  </property>
  <property fmtid="{D5CDD505-2E9C-101B-9397-08002B2CF9AE}" pid="6" name="Pref_FileName">
    <vt:lpwstr>COR-2025-03310-00-00-PAC-TRA-EN-CRR.docx, COR-2025-03310-00-01-PA-TRA-IT-CRR.docx, COR-2025-03310-00-00-PA-TRA-IT-CRR.docx, COR-2025-00235-00-00-AC-TRA-EN-CRR.docx, COR-2025-00235-00-00-PAC-TRA-EN-CRR.docx, COR-2025-00235-00-00-PA-TRA-SV-CRR.docx, COR-202</vt:lpwstr>
  </property>
  <property fmtid="{D5CDD505-2E9C-101B-9397-08002B2CF9AE}" pid="7" name="ContentTypeId">
    <vt:lpwstr>0x010100EA97B91038054C99906057A708A1480A001F94EFE2E72A564D8CAF0394B7E016F0</vt:lpwstr>
  </property>
  <property fmtid="{D5CDD505-2E9C-101B-9397-08002B2CF9AE}" pid="8" name="_dlc_DocIdItemGuid">
    <vt:lpwstr>bda132de-86bb-4fd7-9c66-df22a67461ec</vt:lpwstr>
  </property>
  <property fmtid="{D5CDD505-2E9C-101B-9397-08002B2CF9AE}" pid="9" name="AvailableTranslations">
    <vt:lpwstr>37;#BG|1a1b3951-7821-4e6a-85f5-5673fc08bd2c;#27;#LV|46f7e311-5d9f-4663-b433-18aeccb7ace7;#23;#PT|50ccc04a-eadd-42ae-a0cb-acaf45f812ba;#28;#CS|72f9705b-0217-4fd3-bea2-cbc7ed80e26e;#34;#EL|6d4f4d51-af9b-4650-94b4-4276bee85c91;#36;#GA|762d2456-c427-4ecb-b312-af3dad8e258c;#29;#SL|98a412ae-eb01-49e9-ae3d-585a81724cfc;#21;#SV|c2ed69e7-a339-43d7-8f22-d93680a92aa0;#25;#DA|5d49c027-8956-412b-aa16-e85a0f96ad0e;#14;#RO|feb747a2-64cd-4299-af12-4833ddc30497;#30;#FI|87606a43-d45f-42d6-b8c9-e1a3457db5b7;#26;#HU|6b229040-c589-4408-b4c1-4285663d20a8;#19;#FR|d2afafd3-4c81-4f60-8f52-ee33f2f54ff3;#24;#ES|e7a6b05b-ae16-40c8-add9-68b64b03aeba;#15;#DE|f6b31e5a-26fa-4935-b661-318e46daf27e;#12;#LT|a7ff5ce7-6123-4f68-865a-a57c31810414;#4;#EN|f2175f21-25d7-44a3-96da-d6a61b075e1b;#13;#SK|46d9fce0-ef79-4f71-b89b-cd6aa82426b8;#35;#ET|ff6c3f4c-b02c-4c3c-ab07-2c37995a7a0a;#33;#MT|7df99101-6854-4a26-b53a-b88c0da02c26;#20;#PL|1e03da61-4678-4e07-b136-b5024ca9197b;#22;#IT|0774613c-01ed-4e5d-a25d-11d2388de825;#31;#HR|2f555653-ed1a-4fe6-8362-9082d95989e5;#16;#NL|55c6556c-b4f4-441d-9acf-c498d4f838bd</vt:lpwstr>
  </property>
  <property fmtid="{D5CDD505-2E9C-101B-9397-08002B2CF9AE}" pid="10" name="DocumentType_0">
    <vt:lpwstr>PAC|719e5324-e7b4-48f6-9bbb-a2f1f3496a94</vt:lpwstr>
  </property>
  <property fmtid="{D5CDD505-2E9C-101B-9397-08002B2CF9AE}" pid="11" name="MeetingNumber">
    <vt:i4>171</vt:i4>
  </property>
  <property fmtid="{D5CDD505-2E9C-101B-9397-08002B2CF9AE}" pid="12" name="DossierName_0">
    <vt:lpwstr>NAT-VIII|e9d53e03-0a8a-4e5b-8cd8-cbd8a711451b</vt:lpwstr>
  </property>
  <property fmtid="{D5CDD505-2E9C-101B-9397-08002B2CF9AE}" pid="13" name="DocumentSource_0">
    <vt:lpwstr>CoR|cb2d75ef-4a7d-4393-b797-49ed6298a5ea</vt:lpwstr>
  </property>
  <property fmtid="{D5CDD505-2E9C-101B-9397-08002B2CF9AE}" pid="14" name="DocumentNumber">
    <vt:i4>3310</vt:i4>
  </property>
  <property fmtid="{D5CDD505-2E9C-101B-9397-08002B2CF9AE}" pid="15" name="FicheYear">
    <vt:i4>2025</vt:i4>
  </property>
  <property fmtid="{D5CDD505-2E9C-101B-9397-08002B2CF9AE}" pid="16" name="DocumentVersion">
    <vt:i4>0</vt:i4>
  </property>
  <property fmtid="{D5CDD505-2E9C-101B-9397-08002B2CF9AE}" pid="17" name="DossierNumber">
    <vt:i4>12</vt:i4>
  </property>
  <property fmtid="{D5CDD505-2E9C-101B-9397-08002B2CF9AE}" pid="18" name="DocumentStatus">
    <vt:lpwstr>8;#TRA|150d2a88-1431-44e6-a8ca-0bb753ab8672</vt:lpwstr>
  </property>
  <property fmtid="{D5CDD505-2E9C-101B-9397-08002B2CF9AE}" pid="19" name="DossierName">
    <vt:lpwstr>84;#NAT-VIII|e9d53e03-0a8a-4e5b-8cd8-cbd8a711451b</vt:lpwstr>
  </property>
  <property fmtid="{D5CDD505-2E9C-101B-9397-08002B2CF9AE}" pid="20" name="RequestingService">
    <vt:lpwstr>Commission NAT</vt:lpwstr>
  </property>
  <property fmtid="{D5CDD505-2E9C-101B-9397-08002B2CF9AE}" pid="21" name="Confidentiality">
    <vt:lpwstr>10;#Unrestricted|826e22d7-d029-4ec0-a450-0c28ff673572</vt:lpwstr>
  </property>
  <property fmtid="{D5CDD505-2E9C-101B-9397-08002B2CF9AE}" pid="22" name="MeetingName_0">
    <vt:lpwstr>SPL-CDR|8f822234-72c1-4721-9e21-9e3c2bc35462</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69;#SPL-CDR|8f822234-72c1-4721-9e21-9e3c2bc35462</vt:lpwstr>
  </property>
  <property fmtid="{D5CDD505-2E9C-101B-9397-08002B2CF9AE}" pid="26" name="MeetingDate">
    <vt:filetime>2026-05-06T12:00:00Z</vt:filetime>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84;#NAT-VIII|e9d53e03-0a8a-4e5b-8cd8-cbd8a711451b;#69;#SPL-CDR|8f822234-72c1-4721-9e21-9e3c2bc35462;#10;#Unrestricted|826e22d7-d029-4ec0-a450-0c28ff673572;#8;#TRA|150d2a88-1431-44e6-a8ca-0bb753ab8672;#6;#Final|ea5e6674-7b27-4bac-b091-73adbb394efe;#4;#EN|f2175f21-25d7-44a3-96da-d6a61b075e1b;#1;#CoR|cb2d75ef-4a7d-4393-b797-49ed6298a5ea;#68;#PAC|719e5324-e7b4-48f6-9bbb-a2f1f3496a94</vt:lpwstr>
  </property>
  <property fmtid="{D5CDD505-2E9C-101B-9397-08002B2CF9AE}" pid="31" name="Rapporteur">
    <vt:lpwstr>AURIGEMMA</vt:lpwstr>
  </property>
  <property fmtid="{D5CDD505-2E9C-101B-9397-08002B2CF9AE}" pid="32" name="VersionStatus_0">
    <vt:lpwstr>Final|ea5e6674-7b27-4bac-b091-73adbb394efe</vt:lpwstr>
  </property>
  <property fmtid="{D5CDD505-2E9C-101B-9397-08002B2CF9AE}" pid="33" name="VersionStatus">
    <vt:lpwstr>6;#Final|ea5e6674-7b27-4bac-b091-73adbb394efe</vt:lpwstr>
  </property>
  <property fmtid="{D5CDD505-2E9C-101B-9397-08002B2CF9AE}" pid="34" name="DocumentYear">
    <vt:i4>2025</vt:i4>
  </property>
  <property fmtid="{D5CDD505-2E9C-101B-9397-08002B2CF9AE}" pid="35" name="FicheNumber">
    <vt:i4>1539</vt:i4>
  </property>
  <property fmtid="{D5CDD505-2E9C-101B-9397-08002B2CF9AE}" pid="36" name="DocumentPart">
    <vt:i4>0</vt:i4>
  </property>
  <property fmtid="{D5CDD505-2E9C-101B-9397-08002B2CF9AE}" pid="37" name="DocumentSource">
    <vt:lpwstr>1;#CoR|cb2d75ef-4a7d-4393-b797-49ed6298a5ea</vt:lpwstr>
  </property>
  <property fmtid="{D5CDD505-2E9C-101B-9397-08002B2CF9AE}" pid="39" name="DocumentType">
    <vt:lpwstr>68;#PAC|719e5324-e7b4-48f6-9bbb-a2f1f3496a94</vt:lpwstr>
  </property>
  <property fmtid="{D5CDD505-2E9C-101B-9397-08002B2CF9AE}" pid="40" name="DocumentLanguage">
    <vt:lpwstr>4;#EN|f2175f21-25d7-44a3-96da-d6a61b075e1b</vt:lpwstr>
  </property>
  <property fmtid="{D5CDD505-2E9C-101B-9397-08002B2CF9AE}" pid="41" name="_docset_NoMedatataSyncRequired">
    <vt:lpwstr>False</vt:lpwstr>
  </property>
</Properties>
</file>