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5.xml" ContentType="application/vnd.openxmlformats-officedocument.wordprocessingml.header+xml"/>
  <Override PartName="/word/endnotes.xml" ContentType="application/vnd.openxmlformats-officedocument.wordprocessingml.endnotes+xml"/>
  <Override PartName="/word/footer4.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4644"/>
        <w:gridCol w:w="4645"/>
      </w:tblGrid>
      <w:tr w:rsidRPr="001B33A4" w:rsidR="000D6A84" w:rsidTr="006D78CA" w14:paraId="3610863D" w14:textId="77777777">
        <w:trPr>
          <w:cantSplit/>
        </w:trPr>
        <w:tc>
          <w:tcPr>
            <w:tcW w:w="4644" w:type="dxa"/>
          </w:tcPr>
          <w:p w:rsidRPr="001B33A4" w:rsidR="000D6A84" w:rsidP="00DA5084" w:rsidRDefault="000D6A84" w14:paraId="418167B5" w14:textId="17EDB95B">
            <w:bookmarkStart w:name="_GoBack" w:id="0"/>
            <w:bookmarkEnd w:id="0"/>
            <w:r w:rsidRPr="001B33A4">
              <w:rPr>
                <w:noProof/>
                <w:lang w:val="en-US"/>
              </w:rPr>
              <w:drawing>
                <wp:inline distT="0" distB="0" distL="0" distR="0" wp14:anchorId="504E12B2" wp14:editId="5E3013CC">
                  <wp:extent cx="1800000" cy="1559336"/>
                  <wp:effectExtent l="0" t="0" r="0" b="3175"/>
                  <wp:docPr id="37" name="Picture 37" descr="C:\Users\mreg\Music\New LOGO\Logo\logo_CoR-vertical-positive-en-quadri_MR.jpg" title="CoRLogo_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eg\Music\New LOGO\Logo\logo_CoR-vertical-positive-en-quadri_M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0000" cy="1559336"/>
                          </a:xfrm>
                          <a:prstGeom prst="rect">
                            <a:avLst/>
                          </a:prstGeom>
                          <a:noFill/>
                          <a:ln>
                            <a:noFill/>
                          </a:ln>
                        </pic:spPr>
                      </pic:pic>
                    </a:graphicData>
                  </a:graphic>
                </wp:inline>
              </w:drawing>
            </w:r>
          </w:p>
        </w:tc>
        <w:tc>
          <w:tcPr>
            <w:tcW w:w="4645" w:type="dxa"/>
          </w:tcPr>
          <w:p w:rsidRPr="001B33A4" w:rsidR="000D6A84" w:rsidP="00DA5084" w:rsidRDefault="000D6A84" w14:paraId="1C7455E9" w14:textId="77777777"/>
        </w:tc>
      </w:tr>
      <w:tr w:rsidRPr="00334D96" w:rsidR="00444A98" w:rsidTr="006D78CA" w14:paraId="55E48AD3" w14:textId="77777777">
        <w:trPr>
          <w:cantSplit/>
        </w:trPr>
        <w:tc>
          <w:tcPr>
            <w:tcW w:w="9289" w:type="dxa"/>
            <w:gridSpan w:val="2"/>
          </w:tcPr>
          <w:p w:rsidRPr="00334D96" w:rsidR="00444A98" w:rsidP="00DA5084" w:rsidRDefault="001805AF" w14:paraId="32FAADA6" w14:textId="039D996C">
            <w:pPr>
              <w:jc w:val="right"/>
              <w:rPr>
                <w:b/>
                <w:bCs/>
                <w:sz w:val="28"/>
              </w:rPr>
            </w:pPr>
            <w:r>
              <w:rPr>
                <w:b/>
                <w:bCs/>
                <w:sz w:val="28"/>
              </w:rPr>
              <w:t>COTER</w:t>
            </w:r>
            <w:r w:rsidR="00B81924">
              <w:rPr>
                <w:b/>
                <w:bCs/>
                <w:sz w:val="28"/>
              </w:rPr>
              <w:t>-VIII/0</w:t>
            </w:r>
            <w:r w:rsidR="0028755D">
              <w:rPr>
                <w:b/>
                <w:bCs/>
                <w:sz w:val="28"/>
              </w:rPr>
              <w:t>11</w:t>
            </w:r>
          </w:p>
        </w:tc>
      </w:tr>
      <w:tr w:rsidRPr="00334D96" w:rsidR="00444A98" w:rsidTr="006D78CA" w14:paraId="38017C10" w14:textId="77777777">
        <w:tc>
          <w:tcPr>
            <w:tcW w:w="9289" w:type="dxa"/>
            <w:gridSpan w:val="2"/>
          </w:tcPr>
          <w:p w:rsidRPr="00334D96" w:rsidR="00444A98" w:rsidP="00DA5084" w:rsidRDefault="00A9322E" w14:paraId="3BAEB278" w14:textId="35F91B8B">
            <w:pPr>
              <w:jc w:val="center"/>
              <w:rPr>
                <w:b/>
                <w:bCs/>
                <w:sz w:val="28"/>
              </w:rPr>
            </w:pPr>
            <w:r>
              <w:rPr>
                <w:b/>
                <w:bCs/>
                <w:sz w:val="28"/>
              </w:rPr>
              <w:t>173</w:t>
            </w:r>
            <w:r w:rsidRPr="00A467AC">
              <w:rPr>
                <w:b/>
                <w:bCs/>
                <w:sz w:val="28"/>
              </w:rPr>
              <w:t>rd</w:t>
            </w:r>
            <w:r w:rsidRPr="00A9322E">
              <w:rPr>
                <w:b/>
                <w:bCs/>
                <w:sz w:val="28"/>
              </w:rPr>
              <w:t xml:space="preserve"> plenary session, </w:t>
            </w:r>
            <w:r>
              <w:rPr>
                <w:b/>
                <w:bCs/>
                <w:sz w:val="28"/>
              </w:rPr>
              <w:t xml:space="preserve">12-14 October </w:t>
            </w:r>
            <w:r w:rsidR="00B81924">
              <w:rPr>
                <w:b/>
                <w:bCs/>
                <w:sz w:val="28"/>
              </w:rPr>
              <w:t>2026</w:t>
            </w:r>
          </w:p>
        </w:tc>
      </w:tr>
    </w:tbl>
    <w:p w:rsidRPr="00334D96" w:rsidR="00444A98" w:rsidP="00DA5084" w:rsidRDefault="009A16C1" w14:paraId="2C013CD1" w14:textId="77777777">
      <w:r>
        <w:rPr>
          <w:noProof/>
          <w:lang w:val="en-US"/>
        </w:rPr>
        <mc:AlternateContent>
          <mc:Choice Requires="wps">
            <w:drawing>
              <wp:anchor distT="0" distB="0" distL="114300" distR="114300" simplePos="0" relativeHeight="251655680" behindDoc="1" locked="0" layoutInCell="0" allowOverlap="1" wp14:editId="0F19F25A" wp14:anchorId="757470D8">
                <wp:simplePos x="0" y="0"/>
                <wp:positionH relativeFrom="page">
                  <wp:posOffset>6769100</wp:posOffset>
                </wp:positionH>
                <wp:positionV relativeFrom="page">
                  <wp:posOffset>10081260</wp:posOffset>
                </wp:positionV>
                <wp:extent cx="647700" cy="39624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33430" w:rsidR="00444A98" w:rsidRDefault="00444A98" w14:paraId="1D4F189D" w14:textId="77777777">
                            <w:pPr>
                              <w:jc w:val="center"/>
                              <w:rPr>
                                <w:rFonts w:ascii="Arial" w:hAnsi="Arial" w:cs="Arial"/>
                                <w:b/>
                                <w:bCs/>
                                <w:sz w:val="48"/>
                              </w:rPr>
                            </w:pPr>
                            <w:r w:rsidRPr="00B33430">
                              <w:rPr>
                                <w:rFonts w:ascii="Arial" w:hAnsi="Arial" w:cs="Arial"/>
                                <w:b/>
                                <w:bCs/>
                                <w:sz w:val="48"/>
                              </w:rPr>
                              <w: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57470D8">
                <v:stroke joinstyle="miter"/>
                <v:path gradientshapeok="t" o:connecttype="rect"/>
              </v:shapetype>
              <v:shape id="Text Box 3" style="position:absolute;left:0;text-align:left;margin-left:533pt;margin-top:793.8pt;width:51pt;height:31.2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reQtQIAALg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">
                <v:textbox>
                  <w:txbxContent>
                    <w:p w:rsidRPr="00B33430" w:rsidR="00444A98" w:rsidRDefault="00444A98" w14:paraId="1D4F189D" w14:textId="77777777">
                      <w:pPr>
                        <w:jc w:val="center"/>
                        <w:rPr>
                          <w:rFonts w:ascii="Arial" w:hAnsi="Arial" w:cs="Arial"/>
                          <w:b/>
                          <w:bCs/>
                          <w:sz w:val="48"/>
                        </w:rPr>
                      </w:pPr>
                      <w:r w:rsidRPr="00B33430">
                        <w:rPr>
                          <w:rFonts w:ascii="Arial" w:hAnsi="Arial" w:cs="Arial"/>
                          <w:b/>
                          <w:bCs/>
                          <w:sz w:val="48"/>
                        </w:rPr>
                        <w:t>EN</w:t>
                      </w:r>
                    </w:p>
                  </w:txbxContent>
                </v:textbox>
                <w10:wrap anchorx="page" anchory="page"/>
              </v:shape>
            </w:pict>
          </mc:Fallback>
        </mc:AlternateContent>
      </w:r>
    </w:p>
    <w:p w:rsidRPr="00334D96" w:rsidR="00444A98" w:rsidP="00DA5084" w:rsidRDefault="00444A98" w14:paraId="4686F0F2" w14:textId="77777777"/>
    <w:p w:rsidR="001B33A4" w:rsidP="00DA5084" w:rsidRDefault="00444A98" w14:paraId="41D657A5" w14:textId="77777777">
      <w:pPr>
        <w:jc w:val="center"/>
        <w:rPr>
          <w:b/>
          <w:bCs/>
          <w:sz w:val="28"/>
        </w:rPr>
      </w:pPr>
      <w:r w:rsidRPr="00334D96">
        <w:rPr>
          <w:b/>
          <w:bCs/>
          <w:sz w:val="28"/>
        </w:rPr>
        <w:t>DRAFT OPINION</w:t>
      </w:r>
    </w:p>
    <w:p w:rsidRPr="006D78CA" w:rsidR="001B33A4" w:rsidP="00DA5084" w:rsidRDefault="001B33A4" w14:paraId="56ED25B7" w14:textId="77777777"/>
    <w:p w:rsidRPr="00334D96" w:rsidR="00444A98" w:rsidP="00DA5084" w:rsidRDefault="005349D9" w14:paraId="60C42C54" w14:textId="1ECDC9E5">
      <w:pPr>
        <w:jc w:val="center"/>
      </w:pPr>
      <w:r w:rsidRPr="005349D9">
        <w:rPr>
          <w:b/>
          <w:bCs/>
          <w:sz w:val="28"/>
          <w:szCs w:val="28"/>
        </w:rPr>
        <w:t xml:space="preserve">Advancing Europe’s sustainable and connected transport system </w:t>
      </w:r>
      <w:r w:rsidR="00ED5473">
        <w:rPr>
          <w:b/>
          <w:bCs/>
          <w:sz w:val="28"/>
          <w:szCs w:val="28"/>
        </w:rPr>
        <w:t>–</w:t>
      </w:r>
      <w:r w:rsidRPr="005349D9">
        <w:rPr>
          <w:b/>
          <w:bCs/>
          <w:sz w:val="28"/>
          <w:szCs w:val="28"/>
        </w:rPr>
        <w:t xml:space="preserve"> a territorial perspective</w:t>
      </w:r>
    </w:p>
    <w:p w:rsidRPr="00334D96" w:rsidR="00444A98" w:rsidP="00DA5084" w:rsidRDefault="00444A98" w14:paraId="60E5847B" w14:textId="77777777"/>
    <w:tbl>
      <w:tblPr>
        <w:tblW w:w="5000" w:type="pct"/>
        <w:tblLook w:val="0000" w:firstRow="0" w:lastRow="0" w:firstColumn="0" w:lastColumn="0" w:noHBand="0" w:noVBand="0"/>
      </w:tblPr>
      <w:tblGrid>
        <w:gridCol w:w="9289"/>
      </w:tblGrid>
      <w:tr w:rsidRPr="00334D96" w:rsidR="00444A98" w:rsidTr="006D78CA" w14:paraId="5ECE4120" w14:textId="77777777">
        <w:tc>
          <w:tcPr>
            <w:tcW w:w="5000" w:type="pct"/>
          </w:tcPr>
          <w:p w:rsidRPr="00334D96" w:rsidR="00444A98" w:rsidP="00DA5084" w:rsidRDefault="00444A98" w14:paraId="60184716" w14:textId="77777777">
            <w:pPr>
              <w:jc w:val="center"/>
            </w:pPr>
            <w:r w:rsidRPr="00334D96">
              <w:t>_____________</w:t>
            </w:r>
          </w:p>
          <w:p w:rsidRPr="00334D96" w:rsidR="00444A98" w:rsidP="00DA5084" w:rsidRDefault="00444A98" w14:paraId="1E6C001E" w14:textId="77777777">
            <w:pPr>
              <w:jc w:val="center"/>
            </w:pPr>
          </w:p>
          <w:p w:rsidRPr="00334D96" w:rsidR="00444A98" w:rsidP="00DA5084" w:rsidRDefault="00444A98" w14:paraId="304D52AB" w14:textId="2556FBC9">
            <w:pPr>
              <w:jc w:val="center"/>
              <w:rPr>
                <w:b/>
                <w:bCs/>
              </w:rPr>
            </w:pPr>
            <w:r w:rsidRPr="00334D96">
              <w:t>Rapporteur:</w:t>
            </w:r>
            <w:r w:rsidRPr="00334D96">
              <w:rPr>
                <w:b/>
                <w:bCs/>
              </w:rPr>
              <w:t xml:space="preserve"> </w:t>
            </w:r>
            <w:r w:rsidR="005349D9">
              <w:rPr>
                <w:b/>
                <w:bCs/>
                <w:lang w:val="en-US"/>
              </w:rPr>
              <w:t>Marco</w:t>
            </w:r>
            <w:r w:rsidRPr="005A486E" w:rsidR="00B81924">
              <w:rPr>
                <w:b/>
                <w:bCs/>
                <w:lang w:val="en-US"/>
              </w:rPr>
              <w:t xml:space="preserve"> </w:t>
            </w:r>
            <w:r w:rsidR="005349D9">
              <w:rPr>
                <w:b/>
                <w:bCs/>
                <w:lang w:val="en-US"/>
              </w:rPr>
              <w:t>Marsilio</w:t>
            </w:r>
            <w:r w:rsidRPr="005A486E" w:rsidR="00B81924">
              <w:rPr>
                <w:b/>
                <w:bCs/>
                <w:lang w:val="en-US"/>
              </w:rPr>
              <w:t xml:space="preserve"> </w:t>
            </w:r>
            <w:r w:rsidRPr="00AF51DF" w:rsidR="00B81924">
              <w:rPr>
                <w:b/>
                <w:bCs/>
                <w:lang w:val="en-US"/>
              </w:rPr>
              <w:t>(</w:t>
            </w:r>
            <w:r w:rsidR="005349D9">
              <w:rPr>
                <w:b/>
                <w:bCs/>
                <w:lang w:val="en-US"/>
              </w:rPr>
              <w:t>IT</w:t>
            </w:r>
            <w:r w:rsidRPr="00AF51DF" w:rsidR="00B81924">
              <w:rPr>
                <w:b/>
                <w:bCs/>
                <w:lang w:val="en-US"/>
              </w:rPr>
              <w:t>/E</w:t>
            </w:r>
            <w:r w:rsidR="00B81924">
              <w:rPr>
                <w:b/>
                <w:bCs/>
                <w:lang w:val="en-US"/>
              </w:rPr>
              <w:t>CR</w:t>
            </w:r>
            <w:r w:rsidRPr="00AF51DF" w:rsidR="00B81924">
              <w:rPr>
                <w:b/>
                <w:bCs/>
                <w:lang w:val="en-US"/>
              </w:rPr>
              <w:t>)</w:t>
            </w:r>
            <w:r w:rsidR="00B81924">
              <w:rPr>
                <w:lang w:val="en-US"/>
              </w:rPr>
              <w:t xml:space="preserve">, </w:t>
            </w:r>
            <w:r w:rsidRPr="00405F81" w:rsidR="00405F81">
              <w:t>President of the Abruzzo Region</w:t>
            </w:r>
          </w:p>
          <w:p w:rsidRPr="00334D96" w:rsidR="00444A98" w:rsidP="00DA5084" w:rsidRDefault="00444A98" w14:paraId="216946CF" w14:textId="77777777">
            <w:pPr>
              <w:jc w:val="center"/>
            </w:pPr>
            <w:r w:rsidRPr="00334D96">
              <w:t>_____________</w:t>
            </w:r>
          </w:p>
        </w:tc>
      </w:tr>
    </w:tbl>
    <w:p w:rsidRPr="00334D96" w:rsidR="00444A98" w:rsidP="00DA5084" w:rsidRDefault="00444A98" w14:paraId="29A53EDF" w14:textId="77777777">
      <w:pPr>
        <w:jc w:val="left"/>
      </w:pPr>
    </w:p>
    <w:p w:rsidRPr="00334D96" w:rsidR="00444A98" w:rsidP="00DA5084" w:rsidRDefault="00444A98" w14:paraId="4369A71C" w14:textId="77777777">
      <w:pPr>
        <w:jc w:val="left"/>
      </w:pPr>
    </w:p>
    <w:p w:rsidRPr="00334D96" w:rsidR="00444A98" w:rsidP="00DA5084" w:rsidRDefault="00444A98" w14:paraId="473CBC8E" w14:textId="77777777">
      <w:pPr>
        <w:jc w:val="left"/>
      </w:pPr>
    </w:p>
    <w:p w:rsidRPr="00334D96" w:rsidR="00444A98" w:rsidP="00DA5084" w:rsidRDefault="00444A98" w14:paraId="001A7632" w14:textId="77777777">
      <w:pPr>
        <w:jc w:val="left"/>
      </w:pPr>
    </w:p>
    <w:p w:rsidRPr="00334D96" w:rsidR="00444A98" w:rsidP="00DA5084" w:rsidRDefault="00444A98" w14:paraId="12351124" w14:textId="77777777">
      <w:pPr>
        <w:jc w:val="left"/>
      </w:pPr>
    </w:p>
    <w:p w:rsidRPr="00334D96" w:rsidR="00444A98" w:rsidP="00DA5084" w:rsidRDefault="00444A98" w14:paraId="18DF55AB" w14:textId="77777777">
      <w:pPr>
        <w:jc w:val="left"/>
      </w:pPr>
    </w:p>
    <w:p w:rsidRPr="00334D96" w:rsidR="00444A98" w:rsidP="00DA5084" w:rsidRDefault="00444A98" w14:paraId="4AE63CD2" w14:textId="77777777">
      <w:pPr>
        <w:jc w:val="left"/>
      </w:pPr>
    </w:p>
    <w:p w:rsidRPr="00334D96" w:rsidR="00444A98" w:rsidP="00DA5084" w:rsidRDefault="00444A98" w14:paraId="7DB81D0F" w14:textId="77777777">
      <w:pPr>
        <w:jc w:val="left"/>
      </w:pPr>
    </w:p>
    <w:p w:rsidRPr="00334D96" w:rsidR="00444A98" w:rsidP="00DA5084" w:rsidRDefault="00444A98" w14:paraId="1B3FB386" w14:textId="77777777">
      <w:pPr>
        <w:jc w:val="left"/>
      </w:pPr>
    </w:p>
    <w:p w:rsidR="000D6A84" w:rsidP="00DA5084" w:rsidRDefault="00F9209E" w14:paraId="3509AF93" w14:textId="4BBB9813">
      <w:r>
        <w:rPr>
          <w:noProof/>
          <w:lang w:val="en-US"/>
        </w:rPr>
        <w:drawing>
          <wp:anchor distT="0" distB="0" distL="114300" distR="114300" simplePos="0" relativeHeight="251658240" behindDoc="0" locked="0" layoutInCell="1" allowOverlap="1" wp14:editId="265B0D09" wp14:anchorId="71731F1D">
            <wp:simplePos x="0" y="0"/>
            <wp:positionH relativeFrom="column">
              <wp:posOffset>-54107</wp:posOffset>
            </wp:positionH>
            <wp:positionV relativeFrom="page">
              <wp:posOffset>10216966</wp:posOffset>
            </wp:positionV>
            <wp:extent cx="5759450" cy="27241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stretch>
                      <a:fillRect/>
                    </a:stretch>
                  </pic:blipFill>
                  <pic:spPr>
                    <a:xfrm>
                      <a:off x="0" y="0"/>
                      <a:ext cx="5759450" cy="272415"/>
                    </a:xfrm>
                    <a:prstGeom prst="rect">
                      <a:avLst/>
                    </a:prstGeom>
                  </pic:spPr>
                </pic:pic>
              </a:graphicData>
            </a:graphic>
            <wp14:sizeRelH relativeFrom="margin">
              <wp14:pctWidth>0</wp14:pctWidth>
            </wp14:sizeRelH>
            <wp14:sizeRelV relativeFrom="margin">
              <wp14:pctHeight>0</wp14:pctHeight>
            </wp14:sizeRelV>
          </wp:anchor>
        </w:drawing>
      </w:r>
    </w:p>
    <w:p w:rsidRPr="004C479D" w:rsidR="00691A3F" w:rsidP="00691A3F" w:rsidRDefault="00691A3F" w14:paraId="651E2D1E" w14:textId="094205BD">
      <w:r w:rsidRPr="004C479D">
        <w:rPr>
          <w:iCs/>
        </w:rPr>
        <w:t xml:space="preserve"> </w:t>
      </w:r>
    </w:p>
    <w:p w:rsidR="000D7661" w:rsidP="00DA5084" w:rsidRDefault="000D7661" w14:paraId="4B8B52FD" w14:textId="77777777"/>
    <w:p w:rsidR="00691A3F" w:rsidP="00DA5084" w:rsidRDefault="00691A3F" w14:paraId="18248255" w14:textId="77777777"/>
    <w:p w:rsidR="00691A3F" w:rsidP="00DA5084" w:rsidRDefault="00691A3F" w14:paraId="29AE1260" w14:textId="77777777"/>
    <w:p w:rsidR="00691A3F" w:rsidP="00DA5084" w:rsidRDefault="00691A3F" w14:paraId="384B5CA2" w14:textId="77777777"/>
    <w:tbl>
      <w:tblPr>
        <w:tblStyle w:val="TableGrid"/>
        <w:tblpPr w:leftFromText="180" w:rightFromText="180" w:vertAnchor="text" w:horzAnchor="margin" w:tblpY="130"/>
        <w:tblW w:w="0" w:type="auto"/>
        <w:tblLook w:val="04A0" w:firstRow="1" w:lastRow="0" w:firstColumn="1" w:lastColumn="0" w:noHBand="0" w:noVBand="1"/>
      </w:tblPr>
      <w:tblGrid>
        <w:gridCol w:w="9289"/>
      </w:tblGrid>
      <w:tr w:rsidR="00691A3F" w:rsidTr="006E0636" w14:paraId="625266FE" w14:textId="77777777">
        <w:tc>
          <w:tcPr>
            <w:tcW w:w="9289" w:type="dxa"/>
          </w:tcPr>
          <w:p w:rsidRPr="004C479D" w:rsidR="00691A3F" w:rsidP="006E0636" w:rsidRDefault="00691A3F" w14:paraId="2026617D" w14:textId="77777777">
            <w:pPr>
              <w:rPr>
                <w:b/>
                <w:bCs/>
              </w:rPr>
            </w:pPr>
            <w:r w:rsidRPr="004C479D">
              <w:rPr>
                <w:b/>
                <w:bCs/>
                <w:u w:val="single"/>
              </w:rPr>
              <w:t>Deadline for tabling amendments</w:t>
            </w:r>
            <w:r w:rsidRPr="004C479D">
              <w:rPr>
                <w:b/>
                <w:bCs/>
              </w:rPr>
              <w:t>:</w:t>
            </w:r>
          </w:p>
          <w:p w:rsidRPr="004C479D" w:rsidR="00691A3F" w:rsidP="006E0636" w:rsidRDefault="00691A3F" w14:paraId="7B76B7DF" w14:textId="77777777">
            <w:pPr>
              <w:rPr>
                <w:b/>
                <w:bCs/>
              </w:rPr>
            </w:pPr>
          </w:p>
          <w:p w:rsidRPr="00D24DCB" w:rsidR="00691A3F" w:rsidP="006E0636" w:rsidRDefault="00691A3F" w14:paraId="1478E073" w14:textId="2CC9E5AB">
            <w:pPr>
              <w:rPr>
                <w:szCs w:val="24"/>
              </w:rPr>
            </w:pPr>
            <w:r>
              <w:rPr>
                <w:b/>
                <w:bCs/>
              </w:rPr>
              <w:t>15:00</w:t>
            </w:r>
            <w:r w:rsidRPr="004C479D">
              <w:rPr>
                <w:b/>
                <w:bCs/>
              </w:rPr>
              <w:t xml:space="preserve"> </w:t>
            </w:r>
            <w:r w:rsidRPr="004C479D">
              <w:t xml:space="preserve">(Brussels time) </w:t>
            </w:r>
            <w:r w:rsidRPr="004C479D">
              <w:rPr>
                <w:b/>
                <w:bCs/>
              </w:rPr>
              <w:t xml:space="preserve">on </w:t>
            </w:r>
            <w:r w:rsidR="008A108D">
              <w:rPr>
                <w:b/>
                <w:bCs/>
              </w:rPr>
              <w:t>25 September 2026</w:t>
            </w:r>
            <w:r w:rsidRPr="004C479D">
              <w:rPr>
                <w:bCs/>
              </w:rPr>
              <w:t>.</w:t>
            </w:r>
            <w:r w:rsidRPr="004C479D">
              <w:t xml:space="preserve"> Amendments must be submitted using the online tool for tabling amendments (available through the </w:t>
            </w:r>
            <w:r w:rsidRPr="00D24DCB">
              <w:t>Members</w:t>
            </w:r>
            <w:r>
              <w:t>’</w:t>
            </w:r>
            <w:r w:rsidRPr="00D24DCB">
              <w:t xml:space="preserve"> Portal at </w:t>
            </w:r>
            <w:hyperlink w:history="1" r:id="rId12">
              <w:r w:rsidRPr="0064131D">
                <w:rPr>
                  <w:rStyle w:val="Hyperlink"/>
                  <w:rFonts w:eastAsiaTheme="majorEastAsia"/>
                  <w:lang w:val="en"/>
                </w:rPr>
                <w:t>https://memportal.cor.europa.eu/</w:t>
              </w:r>
            </w:hyperlink>
            <w:r w:rsidRPr="00D24DCB">
              <w:rPr>
                <w:szCs w:val="24"/>
              </w:rPr>
              <w:t>).</w:t>
            </w:r>
          </w:p>
          <w:p w:rsidRPr="004C479D" w:rsidR="00691A3F" w:rsidP="006E0636" w:rsidRDefault="00691A3F" w14:paraId="7C4747C2" w14:textId="77777777">
            <w:pPr>
              <w:rPr>
                <w:i/>
                <w:iCs/>
              </w:rPr>
            </w:pPr>
          </w:p>
          <w:p w:rsidR="00691A3F" w:rsidP="006E0636" w:rsidRDefault="00691A3F" w14:paraId="5598CF37" w14:textId="7EB647F3">
            <w:r w:rsidRPr="004C479D">
              <w:rPr>
                <w:iCs/>
                <w:u w:val="single"/>
              </w:rPr>
              <w:t>Number of signatures required</w:t>
            </w:r>
            <w:r w:rsidRPr="004C479D">
              <w:rPr>
                <w:iCs/>
              </w:rPr>
              <w:t>:</w:t>
            </w:r>
            <w:r w:rsidR="00761B64">
              <w:rPr>
                <w:iCs/>
              </w:rPr>
              <w:t xml:space="preserve"> 6</w:t>
            </w:r>
          </w:p>
        </w:tc>
      </w:tr>
    </w:tbl>
    <w:p w:rsidR="00691A3F" w:rsidP="00DA5084" w:rsidRDefault="00691A3F" w14:paraId="57718E36" w14:textId="77777777">
      <w:pPr>
        <w:sectPr w:rsidR="00691A3F" w:rsidSect="00D6735A">
          <w:headerReference w:type="even" r:id="rId13"/>
          <w:headerReference w:type="default" r:id="rId14"/>
          <w:footerReference w:type="even" r:id="rId15"/>
          <w:footerReference w:type="default" r:id="rId16"/>
          <w:headerReference w:type="first" r:id="rId17"/>
          <w:footerReference w:type="first" r:id="rId18"/>
          <w:pgSz w:w="11907" w:h="16839" w:code="9"/>
          <w:pgMar w:top="1417" w:right="1417" w:bottom="1417" w:left="1417" w:header="709" w:footer="709" w:gutter="0"/>
          <w:pgNumType w:start="1"/>
          <w:cols w:space="720"/>
          <w:docGrid w:linePitch="299"/>
        </w:sectPr>
      </w:pPr>
    </w:p>
    <w:p w:rsidRPr="00334D96" w:rsidR="003E1CB2" w:rsidP="00DA5084" w:rsidRDefault="003E1CB2" w14:paraId="4FA1622F" w14:textId="0C87AB19"/>
    <w:tbl>
      <w:tblPr>
        <w:tblW w:w="0" w:type="auto"/>
        <w:tblLayout w:type="fixed"/>
        <w:tblLook w:val="01E0" w:firstRow="1" w:lastRow="1" w:firstColumn="1" w:lastColumn="1" w:noHBand="0" w:noVBand="0"/>
      </w:tblPr>
      <w:tblGrid>
        <w:gridCol w:w="9289"/>
      </w:tblGrid>
      <w:tr w:rsidRPr="00334D96" w:rsidR="00444A98" w:rsidTr="006D78CA" w14:paraId="3F111DF4" w14:textId="77777777">
        <w:trPr>
          <w:trHeight w:val="12474"/>
        </w:trPr>
        <w:tc>
          <w:tcPr>
            <w:tcW w:w="9289" w:type="dxa"/>
            <w:vAlign w:val="bottom"/>
          </w:tcPr>
          <w:p w:rsidR="00B81924" w:rsidP="00DA5084" w:rsidRDefault="00B81924" w14:paraId="3676FB76" w14:textId="14BDE658">
            <w:pPr>
              <w:rPr>
                <w:b/>
                <w:bCs/>
              </w:rPr>
            </w:pPr>
            <w:r w:rsidRPr="0022340D">
              <w:rPr>
                <w:b/>
                <w:bCs/>
              </w:rPr>
              <w:t>Reference document</w:t>
            </w:r>
            <w:r w:rsidR="000D7661">
              <w:rPr>
                <w:b/>
                <w:bCs/>
              </w:rPr>
              <w:t>s</w:t>
            </w:r>
          </w:p>
          <w:p w:rsidRPr="0022340D" w:rsidR="000D7661" w:rsidP="00DA5084" w:rsidRDefault="000D7661" w14:paraId="5EDA48A4" w14:textId="77777777">
            <w:pPr>
              <w:rPr>
                <w:b/>
                <w:bCs/>
              </w:rPr>
            </w:pPr>
          </w:p>
          <w:p w:rsidR="000D7661" w:rsidP="00DA5084" w:rsidRDefault="004B4456" w14:paraId="4B82A827" w14:textId="77777777">
            <w:hyperlink w:history="1" r:id="rId19">
              <w:r w:rsidRPr="000D7661" w:rsidR="00BB3877">
                <w:rPr>
                  <w:rStyle w:val="Hyperlink"/>
                  <w:rFonts w:eastAsiaTheme="majorEastAsia"/>
                </w:rPr>
                <w:t>COM(2025) 664 Communication on Sustainable Transport Investment Plan</w:t>
              </w:r>
            </w:hyperlink>
          </w:p>
          <w:p w:rsidRPr="000D7661" w:rsidR="00444A98" w:rsidP="00DA5084" w:rsidRDefault="004B4456" w14:paraId="523E6763" w14:textId="25870C08">
            <w:hyperlink w:history="1" r:id="rId20">
              <w:r w:rsidRPr="000D7661" w:rsidR="00BB3877">
                <w:rPr>
                  <w:rStyle w:val="Hyperlink"/>
                  <w:rFonts w:eastAsiaTheme="majorEastAsia"/>
                </w:rPr>
                <w:t>COM(2025) 903 Communication on Connecting Europe through High-Speed rail</w:t>
              </w:r>
            </w:hyperlink>
          </w:p>
        </w:tc>
      </w:tr>
    </w:tbl>
    <w:p w:rsidRPr="00334D96" w:rsidR="00444A98" w:rsidP="00DA5084" w:rsidRDefault="00444A98" w14:paraId="0EB6DD14" w14:textId="77777777">
      <w:pPr>
        <w:rPr>
          <w:szCs w:val="22"/>
        </w:rPr>
      </w:pPr>
    </w:p>
    <w:p w:rsidRPr="002F6E36" w:rsidR="002F6E36" w:rsidP="00DA5084" w:rsidRDefault="00444A98" w14:paraId="44EAD047" w14:textId="5BAF77FE">
      <w:pPr>
        <w:jc w:val="center"/>
        <w:rPr>
          <w:b/>
        </w:rPr>
      </w:pPr>
      <w:r w:rsidRPr="00334D96">
        <w:rPr>
          <w:rFonts w:ascii="Times New Roman Bold" w:hAnsi="Times New Roman Bold"/>
          <w:b/>
          <w:bCs/>
          <w:szCs w:val="22"/>
        </w:rPr>
        <w:br w:type="page"/>
      </w:r>
      <w:r w:rsidRPr="00334D96">
        <w:rPr>
          <w:b/>
        </w:rPr>
        <w:t xml:space="preserve">Draft opinion of the </w:t>
      </w:r>
      <w:r w:rsidRPr="00537B41" w:rsidR="00537B41">
        <w:rPr>
          <w:b/>
        </w:rPr>
        <w:t xml:space="preserve">European Committee of the Regions </w:t>
      </w:r>
      <w:r w:rsidRPr="002F6E36" w:rsidR="002F6E36">
        <w:rPr>
          <w:b/>
          <w:bCs/>
        </w:rPr>
        <w:t>Budget</w:t>
      </w:r>
      <w:r w:rsidRPr="00334D96">
        <w:rPr>
          <w:b/>
        </w:rPr>
        <w:t xml:space="preserve"> – </w:t>
      </w:r>
      <w:r w:rsidRPr="00DB522C" w:rsidR="00DB522C">
        <w:rPr>
          <w:b/>
          <w:bCs/>
        </w:rPr>
        <w:t xml:space="preserve">Advancing Europe’s sustainable and connected transport system </w:t>
      </w:r>
      <w:r w:rsidRPr="00334D96" w:rsidR="00ED5473">
        <w:rPr>
          <w:b/>
        </w:rPr>
        <w:t>–</w:t>
      </w:r>
      <w:r w:rsidRPr="00DB522C" w:rsidR="00DB522C">
        <w:rPr>
          <w:b/>
          <w:bCs/>
        </w:rPr>
        <w:t xml:space="preserve"> a territorial perspective</w:t>
      </w:r>
    </w:p>
    <w:p w:rsidRPr="00334D96" w:rsidR="00444A98" w:rsidP="00DA5084" w:rsidRDefault="00444A98" w14:paraId="184C0E07" w14:textId="7F452036">
      <w:pPr>
        <w:jc w:val="center"/>
      </w:pPr>
    </w:p>
    <w:p w:rsidRPr="00334D96" w:rsidR="00444A98" w:rsidP="00DA5084" w:rsidRDefault="00444A98" w14:paraId="110D6A92" w14:textId="77777777">
      <w:pPr>
        <w:numPr>
          <w:ilvl w:val="0"/>
          <w:numId w:val="13"/>
        </w:numPr>
        <w:ind w:left="567" w:hanging="567"/>
        <w:rPr>
          <w:b/>
        </w:rPr>
      </w:pPr>
      <w:r w:rsidRPr="003A043C">
        <w:rPr>
          <w:b/>
          <w:bCs/>
        </w:rPr>
        <w:t>POLICY</w:t>
      </w:r>
      <w:r w:rsidRPr="00334D96">
        <w:rPr>
          <w:b/>
        </w:rPr>
        <w:t xml:space="preserve"> RECOMMENDATIONS</w:t>
      </w:r>
    </w:p>
    <w:p w:rsidRPr="00334D96" w:rsidR="00444A98" w:rsidP="00DA5084" w:rsidRDefault="00444A98" w14:paraId="4ABE1730" w14:textId="77777777"/>
    <w:p w:rsidRPr="00334D96" w:rsidR="00444A98" w:rsidP="00DA5084" w:rsidRDefault="00444A98" w14:paraId="798C7675" w14:textId="58481950">
      <w:r w:rsidRPr="00334D96">
        <w:t xml:space="preserve">THE </w:t>
      </w:r>
      <w:r w:rsidRPr="00015196" w:rsidR="005C4B78">
        <w:t xml:space="preserve">EUROPEAN </w:t>
      </w:r>
      <w:r w:rsidRPr="00334D96">
        <w:t>COMMITTEE OF THE REGIONS</w:t>
      </w:r>
      <w:r w:rsidR="00F96651">
        <w:t xml:space="preserve"> (CoR)</w:t>
      </w:r>
    </w:p>
    <w:p w:rsidRPr="00334D96" w:rsidR="00444A98" w:rsidP="00DA5084" w:rsidRDefault="00444A98" w14:paraId="1CA96788" w14:textId="77777777"/>
    <w:p w:rsidRPr="003A043C" w:rsidR="00444A98" w:rsidP="00DA5084" w:rsidRDefault="00C1422D" w14:paraId="29F59E28" w14:textId="04FC17DC">
      <w:pPr>
        <w:rPr>
          <w:iCs/>
        </w:rPr>
      </w:pPr>
      <w:r>
        <w:rPr>
          <w:iCs/>
        </w:rPr>
        <w:t>General remarks</w:t>
      </w:r>
    </w:p>
    <w:p w:rsidRPr="00334D96" w:rsidR="00444A98" w:rsidP="00DA5084" w:rsidRDefault="00444A98" w14:paraId="4EC11E86" w14:textId="77777777"/>
    <w:p w:rsidR="00D908B0" w:rsidP="00DA5084" w:rsidRDefault="002D2FC2" w14:paraId="6AD5CEEA" w14:textId="77777777">
      <w:pPr>
        <w:pStyle w:val="Heading1"/>
        <w:ind w:left="567" w:hanging="567"/>
      </w:pPr>
      <w:r>
        <w:t>w</w:t>
      </w:r>
      <w:r w:rsidRPr="00197DF1">
        <w:t>elcomes the European Commission’s efforts to address structural gaps in the EU transport system through the Sustainable Transport Investment Plan (STIP) and the High-Speed Rail (HSR) Communication, in particular their contribution to competitiveness and connectivity objectives;</w:t>
      </w:r>
      <w:r w:rsidR="00AF512C">
        <w:t xml:space="preserve"> </w:t>
      </w:r>
    </w:p>
    <w:p w:rsidRPr="00D908B0" w:rsidR="00D908B0" w:rsidP="00DA5084" w:rsidRDefault="00D908B0" w14:paraId="2FAD446C" w14:textId="77777777"/>
    <w:p w:rsidR="00D908B0" w:rsidP="00DA5084" w:rsidRDefault="00AF512C" w14:paraId="0DDDAB74" w14:textId="72937798">
      <w:pPr>
        <w:pStyle w:val="Heading1"/>
        <w:ind w:left="567" w:hanging="567"/>
      </w:pPr>
      <w:r w:rsidRPr="00D27F16">
        <w:t xml:space="preserve">recognises that both initiatives respond to pressing challenges, </w:t>
      </w:r>
      <w:r w:rsidRPr="00D27F16" w:rsidR="00D908B0">
        <w:t>including the decarbonisation</w:t>
      </w:r>
      <w:r w:rsidRPr="00D27F16" w:rsidR="00DF3E29">
        <w:t xml:space="preserve"> and resilience</w:t>
      </w:r>
      <w:r w:rsidRPr="00D27F16" w:rsidR="00D908B0">
        <w:t xml:space="preserve"> of aviation and maritime transport, the completion of the TEN-T high-speed rail network, and the need to strengthen Europe’s industrial base and reduce external dependencies;</w:t>
      </w:r>
      <w:r w:rsidRPr="00D27F16" w:rsidR="00CA0CC1">
        <w:t xml:space="preserve"> notes that </w:t>
      </w:r>
      <w:r w:rsidRPr="00D27F16" w:rsidR="00DF3E29">
        <w:t xml:space="preserve">the </w:t>
      </w:r>
      <w:r w:rsidRPr="00D27F16" w:rsidR="00AB5973">
        <w:t>importance of developing European</w:t>
      </w:r>
      <w:r w:rsidR="001743C8">
        <w:t xml:space="preserve"> </w:t>
      </w:r>
      <w:r w:rsidRPr="001743C8" w:rsidR="001743C8">
        <w:t>renewable and low-carbon</w:t>
      </w:r>
      <w:r w:rsidRPr="00D27F16" w:rsidR="00AB5973">
        <w:t xml:space="preserve"> alternative fuels production and high-speed and conventional rail network has been demonstrated by the</w:t>
      </w:r>
      <w:r w:rsidRPr="00D27F16" w:rsidR="00DF3E29">
        <w:t xml:space="preserve"> jet fuel shortages following the crisis in the Strait of Hormuz</w:t>
      </w:r>
      <w:r w:rsidRPr="00D27F16" w:rsidR="009A17D4">
        <w:t>;</w:t>
      </w:r>
    </w:p>
    <w:p w:rsidRPr="00D908B0" w:rsidR="00D908B0" w:rsidP="00DA5084" w:rsidRDefault="00D908B0" w14:paraId="08819524" w14:textId="77777777"/>
    <w:p w:rsidR="008902A0" w:rsidP="00DA5084" w:rsidRDefault="002A3B45" w14:paraId="19E41977" w14:textId="299160BA">
      <w:pPr>
        <w:pStyle w:val="Heading1"/>
        <w:ind w:left="567" w:hanging="567"/>
      </w:pPr>
      <w:r>
        <w:t xml:space="preserve">welcomes </w:t>
      </w:r>
      <w:r w:rsidR="00EC0065">
        <w:t xml:space="preserve">the fact </w:t>
      </w:r>
      <w:r>
        <w:t>that both initiatives have been inspired by</w:t>
      </w:r>
      <w:r w:rsidR="00D0425C">
        <w:t xml:space="preserve"> the analys</w:t>
      </w:r>
      <w:r w:rsidR="005A0252">
        <w:t>e</w:t>
      </w:r>
      <w:r w:rsidR="00D929AE">
        <w:t xml:space="preserve">s of the Draghi report, which emphasises </w:t>
      </w:r>
      <w:r w:rsidR="00715C77">
        <w:t xml:space="preserve">the </w:t>
      </w:r>
      <w:r w:rsidR="00441460">
        <w:t>importance of</w:t>
      </w:r>
      <w:r w:rsidR="002B6026">
        <w:t xml:space="preserve"> invest</w:t>
      </w:r>
      <w:r w:rsidR="00441460">
        <w:t>ing</w:t>
      </w:r>
      <w:r>
        <w:t xml:space="preserve"> in</w:t>
      </w:r>
      <w:r w:rsidR="00441460">
        <w:t xml:space="preserve"> and developing</w:t>
      </w:r>
      <w:r w:rsidR="002B6026">
        <w:t xml:space="preserve"> </w:t>
      </w:r>
      <w:r>
        <w:t xml:space="preserve">Europe's </w:t>
      </w:r>
      <w:r w:rsidR="00715C77">
        <w:t xml:space="preserve">alternative </w:t>
      </w:r>
      <w:r w:rsidRPr="00ED28A9" w:rsidR="00ED28A9">
        <w:t xml:space="preserve">low carbon </w:t>
      </w:r>
      <w:r w:rsidR="00715C77">
        <w:t xml:space="preserve">fuels infrastructure for aviation, maritime and road transport, </w:t>
      </w:r>
      <w:r>
        <w:t>as well as the</w:t>
      </w:r>
      <w:r w:rsidR="00060CD0">
        <w:t xml:space="preserve"> high-speed rail network,</w:t>
      </w:r>
      <w:r>
        <w:t xml:space="preserve"> stressing</w:t>
      </w:r>
      <w:r w:rsidR="00060CD0">
        <w:t xml:space="preserve"> </w:t>
      </w:r>
      <w:r w:rsidRPr="002A3B45">
        <w:t>that infrastructure investment</w:t>
      </w:r>
      <w:r>
        <w:t>s are</w:t>
      </w:r>
      <w:r w:rsidRPr="002A3B45">
        <w:t xml:space="preserve"> critical for competitiveness, cohesion and resilience</w:t>
      </w:r>
      <w:r>
        <w:t>;</w:t>
      </w:r>
    </w:p>
    <w:p w:rsidR="00207861" w:rsidP="00DA5084" w:rsidRDefault="00207861" w14:paraId="5E5DB0C7" w14:textId="77777777">
      <w:pPr>
        <w:pStyle w:val="Heading1"/>
        <w:numPr>
          <w:ilvl w:val="0"/>
          <w:numId w:val="0"/>
        </w:numPr>
        <w:ind w:left="567"/>
      </w:pPr>
    </w:p>
    <w:p w:rsidR="005D47FB" w:rsidP="00DA5084" w:rsidRDefault="00AB65AF" w14:paraId="5953EFE4" w14:textId="18E37D0F">
      <w:pPr>
        <w:pStyle w:val="Heading1"/>
        <w:ind w:left="567" w:hanging="567"/>
      </w:pPr>
      <w:r>
        <w:t>n</w:t>
      </w:r>
      <w:r w:rsidRPr="00AB65AF">
        <w:t>otes, however, that both Communications do not sufficiently integrate territorial, governance and system-level dimensions which are essential for the objective of balanced territorial development across the EU;</w:t>
      </w:r>
      <w:r w:rsidRPr="006139B7" w:rsidR="006139B7">
        <w:t xml:space="preserve"> </w:t>
      </w:r>
      <w:r w:rsidR="006139B7">
        <w:t>h</w:t>
      </w:r>
      <w:r w:rsidRPr="00322C07" w:rsidR="006139B7">
        <w:t>ighlights</w:t>
      </w:r>
      <w:r w:rsidR="00454439">
        <w:t xml:space="preserve"> also</w:t>
      </w:r>
      <w:r w:rsidRPr="00322C07" w:rsidR="006139B7">
        <w:t xml:space="preserve"> that the absence of a territorial impact assessment, combined with limited specification of governance arrangements and funding accessibility, creates uncertainty for local and regional authorities (LRAs) and risks uneven implementation across EU territories;</w:t>
      </w:r>
      <w:r w:rsidR="00761B64">
        <w:t xml:space="preserve"> </w:t>
      </w:r>
      <w:r w:rsidRPr="00761B64" w:rsidR="00761B64">
        <w:t>calls on the Commission to carry out a territorial impact assessment to support a territorially coherent implementation of the STIP and HSR initiatives, and to make the results publicly available;</w:t>
      </w:r>
    </w:p>
    <w:p w:rsidR="005D47FB" w:rsidP="00DA5084" w:rsidRDefault="005D47FB" w14:paraId="65AA5910" w14:textId="77777777">
      <w:pPr>
        <w:pStyle w:val="Heading1"/>
        <w:numPr>
          <w:ilvl w:val="0"/>
          <w:numId w:val="0"/>
        </w:numPr>
        <w:ind w:left="567"/>
      </w:pPr>
    </w:p>
    <w:p w:rsidR="002D2FC2" w:rsidP="00DA5084" w:rsidRDefault="001435EE" w14:paraId="57C302CF" w14:textId="515BB880">
      <w:pPr>
        <w:pStyle w:val="Heading1"/>
        <w:ind w:left="567" w:hanging="567"/>
      </w:pPr>
      <w:r>
        <w:t>s</w:t>
      </w:r>
      <w:r w:rsidRPr="001435EE">
        <w:t>tresses that</w:t>
      </w:r>
      <w:r w:rsidR="00CA26C3">
        <w:t>, although both Communications are framed at EU and national level,</w:t>
      </w:r>
      <w:r w:rsidRPr="001435EE">
        <w:t xml:space="preserve"> the</w:t>
      </w:r>
      <w:r w:rsidR="00CA26C3">
        <w:t>ir</w:t>
      </w:r>
      <w:r w:rsidRPr="001435EE">
        <w:t xml:space="preserve"> successful implementation will depend on infrastructure, planning and investment decisions taking place at local and regional level, and therefore require a stronger place-based approach and effective multilevel governance;</w:t>
      </w:r>
    </w:p>
    <w:p w:rsidR="00322C07" w:rsidP="00DA5084" w:rsidRDefault="00322C07" w14:paraId="051E473D" w14:textId="77777777">
      <w:pPr>
        <w:pStyle w:val="Heading1"/>
        <w:numPr>
          <w:ilvl w:val="0"/>
          <w:numId w:val="0"/>
        </w:numPr>
        <w:ind w:left="567"/>
      </w:pPr>
    </w:p>
    <w:p w:rsidR="005C3A42" w:rsidP="00DA5084" w:rsidRDefault="00801C63" w14:paraId="636E6AE2" w14:textId="5FF10624">
      <w:pPr>
        <w:pStyle w:val="Heading1"/>
        <w:ind w:left="567" w:hanging="567"/>
      </w:pPr>
      <w:r>
        <w:t>r</w:t>
      </w:r>
      <w:r w:rsidRPr="005C5FAF">
        <w:t xml:space="preserve">ecalls its long-standing positions on transport policy, including the need for strong multilevel governance, territorial cohesion safeguards, </w:t>
      </w:r>
      <w:r w:rsidR="00714FEB">
        <w:t>technological neutrality</w:t>
      </w:r>
      <w:r>
        <w:t xml:space="preserve">, </w:t>
      </w:r>
      <w:r w:rsidRPr="005C5FAF">
        <w:t>integrated mobility systems, accessible funding and attention to the social dimension of mobility</w:t>
      </w:r>
      <w:r w:rsidRPr="005C0B96" w:rsidR="005C0B96">
        <w:t>, in particular by ensuring that the green transition in transport does not deepen transport poverty in rural, mountain, peripheral, sparsely populated and cross-border regions</w:t>
      </w:r>
      <w:r w:rsidRPr="005C5FAF">
        <w:t>;</w:t>
      </w:r>
    </w:p>
    <w:p w:rsidR="005C3A42" w:rsidP="00DA5084" w:rsidRDefault="005C3A42" w14:paraId="002B5D4D" w14:textId="77777777">
      <w:pPr>
        <w:pStyle w:val="Heading1"/>
        <w:numPr>
          <w:ilvl w:val="0"/>
          <w:numId w:val="0"/>
        </w:numPr>
        <w:ind w:left="567"/>
      </w:pPr>
    </w:p>
    <w:p w:rsidRPr="00D27F16" w:rsidR="00B6671B" w:rsidP="00DA5084" w:rsidRDefault="00B6291A" w14:paraId="59BFDDFD" w14:textId="759B2064">
      <w:pPr>
        <w:pStyle w:val="Heading1"/>
        <w:ind w:left="567" w:hanging="567"/>
      </w:pPr>
      <w:r w:rsidRPr="00D27F16">
        <w:t>emphasises the importance of safeguarding</w:t>
      </w:r>
      <w:r w:rsidRPr="00D27F16" w:rsidR="008426BF">
        <w:t xml:space="preserve"> the right to stay in remote</w:t>
      </w:r>
      <w:r w:rsidR="004635FB">
        <w:t>,</w:t>
      </w:r>
      <w:r w:rsidRPr="00D27F16" w:rsidR="008426BF">
        <w:t xml:space="preserve"> rural </w:t>
      </w:r>
      <w:r w:rsidRPr="004635FB" w:rsidR="004635FB">
        <w:t xml:space="preserve">and mountainous </w:t>
      </w:r>
      <w:r w:rsidRPr="00D27F16" w:rsidR="008426BF">
        <w:t>areas through improved transport connectivity</w:t>
      </w:r>
      <w:r w:rsidRPr="00D27F16" w:rsidR="007B3664">
        <w:t xml:space="preserve">, as </w:t>
      </w:r>
      <w:r w:rsidRPr="00D27F16" w:rsidR="005828F5">
        <w:t>improving</w:t>
      </w:r>
      <w:r w:rsidRPr="00D27F16" w:rsidR="007B3664">
        <w:t xml:space="preserve"> the accessibility and the freedom to move in these regions </w:t>
      </w:r>
      <w:r w:rsidRPr="00D27F16" w:rsidR="00F36A22">
        <w:t>is essential to unlock</w:t>
      </w:r>
      <w:r w:rsidRPr="00D27F16" w:rsidR="007B3664">
        <w:t xml:space="preserve"> new opportunities</w:t>
      </w:r>
      <w:r w:rsidRPr="00D27F16" w:rsidR="00FC0BDA">
        <w:t>, enhance territorial cohesion</w:t>
      </w:r>
      <w:r w:rsidRPr="00D27F16" w:rsidR="007B3664">
        <w:t xml:space="preserve"> and </w:t>
      </w:r>
      <w:r w:rsidRPr="00D27F16" w:rsidR="00FC0BDA">
        <w:t>increase their attractiveness for current residents and future generations;</w:t>
      </w:r>
    </w:p>
    <w:p w:rsidRPr="00801C63" w:rsidR="00801C63" w:rsidP="00DA5084" w:rsidRDefault="00801C63" w14:paraId="4668A82F" w14:textId="77777777"/>
    <w:p w:rsidR="00801C63" w:rsidP="00DA5084" w:rsidRDefault="00801C63" w14:paraId="06E8285C" w14:textId="586552E9">
      <w:pPr>
        <w:pStyle w:val="Heading1"/>
        <w:ind w:left="567" w:hanging="567"/>
      </w:pPr>
      <w:r>
        <w:t>c</w:t>
      </w:r>
      <w:r w:rsidRPr="00801C63">
        <w:t>onsiders that targeted adjustments are required to ensure that the STIP and HSR initiatives can deliver their objectives in a territorially balanced, inclusive and operationally feasible manner.</w:t>
      </w:r>
    </w:p>
    <w:p w:rsidR="00EB467E" w:rsidP="00DA5084" w:rsidRDefault="00EB467E" w14:paraId="65DEA549" w14:textId="77777777"/>
    <w:p w:rsidR="00B11929" w:rsidP="00DA5084" w:rsidRDefault="00B11929" w14:paraId="7A43A734" w14:textId="77777777">
      <w:pPr>
        <w:keepNext/>
        <w:keepLines/>
      </w:pPr>
      <w:r w:rsidRPr="00E03E4B">
        <w:t>Territorial cohesion and place-based approach</w:t>
      </w:r>
    </w:p>
    <w:p w:rsidRPr="00AA3314" w:rsidR="00B11929" w:rsidP="00DA5084" w:rsidRDefault="00B11929" w14:paraId="10726816" w14:textId="77777777">
      <w:pPr>
        <w:keepNext/>
        <w:keepLines/>
      </w:pPr>
    </w:p>
    <w:p w:rsidR="00B11929" w:rsidP="00DA5084" w:rsidRDefault="00B11929" w14:paraId="100FC094" w14:textId="555A0A9B">
      <w:pPr>
        <w:pStyle w:val="Heading1"/>
        <w:ind w:left="567" w:hanging="567"/>
      </w:pPr>
      <w:r w:rsidRPr="00F860D9">
        <w:t>stresse</w:t>
      </w:r>
      <w:r w:rsidR="006009A4">
        <w:t>s</w:t>
      </w:r>
      <w:r w:rsidRPr="00F860D9">
        <w:t xml:space="preserve"> the need for differentiated and place-based transport policies reflecting the diversity of territorial contexts, including urban, rural, peripheral, </w:t>
      </w:r>
      <w:r w:rsidRPr="00F303EF" w:rsidR="00F303EF">
        <w:t>mountainous</w:t>
      </w:r>
      <w:r w:rsidR="00F303EF">
        <w:t>,</w:t>
      </w:r>
      <w:r w:rsidRPr="00F303EF" w:rsidR="00F303EF">
        <w:t xml:space="preserve"> </w:t>
      </w:r>
      <w:r w:rsidRPr="00F860D9">
        <w:t>island, outermost and cross-border regions; therefore, regrets that the STIP Communication</w:t>
      </w:r>
      <w:r w:rsidRPr="002E517B" w:rsidR="002E517B">
        <w:t>, like</w:t>
      </w:r>
      <w:r w:rsidRPr="00F860D9">
        <w:t xml:space="preserve"> the HSR Communication</w:t>
      </w:r>
      <w:r w:rsidRPr="002E517B" w:rsidR="002E517B">
        <w:t>, does not take sufficient account of local and regional dimensions. This is important not least so as to enable an integrated transport system that covers all parts of the EU</w:t>
      </w:r>
      <w:r w:rsidRPr="00F860D9">
        <w:t>;</w:t>
      </w:r>
    </w:p>
    <w:p w:rsidRPr="005A504E" w:rsidR="00B11929" w:rsidP="00DA5084" w:rsidRDefault="00B11929" w14:paraId="475BA42A" w14:textId="77777777"/>
    <w:p w:rsidRPr="00D27F16" w:rsidR="00B11929" w:rsidP="00DA5084" w:rsidRDefault="00B11929" w14:paraId="21B5B427" w14:textId="4456EB27">
      <w:pPr>
        <w:pStyle w:val="Heading1"/>
        <w:ind w:left="567" w:hanging="567"/>
      </w:pPr>
      <w:r>
        <w:t>r</w:t>
      </w:r>
      <w:r w:rsidRPr="005A504E">
        <w:t xml:space="preserve">eiterates that EU transport investments remain overly </w:t>
      </w:r>
      <w:r w:rsidRPr="00D27F16">
        <w:t>concentrated on core corridors, while regional rail networks, cross-border missing links</w:t>
      </w:r>
      <w:r w:rsidRPr="00D27F16" w:rsidR="00367B14">
        <w:t>,</w:t>
      </w:r>
      <w:r w:rsidRPr="00D27F16">
        <w:t xml:space="preserve"> feeder</w:t>
      </w:r>
      <w:r w:rsidRPr="00D27F16" w:rsidR="00206FE9">
        <w:t xml:space="preserve"> and last-mile</w:t>
      </w:r>
      <w:r w:rsidRPr="00D27F16">
        <w:t xml:space="preserve"> connections</w:t>
      </w:r>
      <w:r w:rsidRPr="00D27F16" w:rsidR="00367B14">
        <w:t xml:space="preserve"> and rural </w:t>
      </w:r>
      <w:r w:rsidRPr="00D27F16" w:rsidR="00BE31C0">
        <w:t xml:space="preserve">and sparsely populated </w:t>
      </w:r>
      <w:r w:rsidRPr="00D27F16" w:rsidR="00367B14">
        <w:t>areas</w:t>
      </w:r>
      <w:r w:rsidRPr="00D27F16">
        <w:t xml:space="preserve"> continue to face structural underinvestment</w:t>
      </w:r>
      <w:r w:rsidRPr="000274AE" w:rsidR="000274AE">
        <w:t>, weakening territorial cohesion and the right to stay</w:t>
      </w:r>
      <w:r w:rsidRPr="00D27F16">
        <w:t>;</w:t>
      </w:r>
    </w:p>
    <w:p w:rsidRPr="00D27F16" w:rsidR="00B11929" w:rsidP="00DA5084" w:rsidRDefault="00B11929" w14:paraId="52CD0E4A" w14:textId="77777777"/>
    <w:p w:rsidRPr="00D27F16" w:rsidR="00B11929" w:rsidP="00DA5084" w:rsidRDefault="00B9497C" w14:paraId="1FAA09B9" w14:textId="765D8961">
      <w:pPr>
        <w:pStyle w:val="Heading1"/>
        <w:ind w:left="567" w:hanging="567"/>
      </w:pPr>
      <w:r w:rsidRPr="00D27F16">
        <w:t>stresses that the development of the HSR network between main metropolitan hubs without simultaneously improving its connectivity with the conventional rail network, particularly in peripheral</w:t>
      </w:r>
      <w:r w:rsidRPr="00083C8E" w:rsidR="00083C8E">
        <w:t>, mountainous</w:t>
      </w:r>
      <w:r w:rsidRPr="00D27F16">
        <w:t xml:space="preserve"> and rural areas, </w:t>
      </w:r>
      <w:r w:rsidRPr="00180BA7" w:rsidR="00180BA7">
        <w:t xml:space="preserve">including regional rail services, missing links and affordable feeder connections to small and medium-sized towns in mountain, sparsely populated and cross-border regions, </w:t>
      </w:r>
      <w:r w:rsidRPr="00D27F16">
        <w:t xml:space="preserve">risks undermining cohesion and further aggravating the demographic crisis; </w:t>
      </w:r>
      <w:r w:rsidRPr="00D27F16" w:rsidR="00B11929">
        <w:t>calls in this context for the future HSR network to ensure regular interconnection points with the conventional rail network and to promote strong feeder networks, in order to optimise the territorial benefits of the HSR network</w:t>
      </w:r>
      <w:r w:rsidRPr="00D27F16" w:rsidR="00BD13A7">
        <w:t>, strengthen regional competitiveness</w:t>
      </w:r>
      <w:r w:rsidRPr="00D27F16" w:rsidR="00B11929">
        <w:t xml:space="preserve"> </w:t>
      </w:r>
      <w:r w:rsidRPr="00D27F16" w:rsidR="00D946EC">
        <w:t xml:space="preserve">and </w:t>
      </w:r>
      <w:r w:rsidRPr="00D27F16" w:rsidR="00606F8F">
        <w:t>s</w:t>
      </w:r>
      <w:r w:rsidRPr="00D27F16" w:rsidR="00734C8B">
        <w:t>upport</w:t>
      </w:r>
      <w:r w:rsidRPr="00D27F16" w:rsidR="00606F8F">
        <w:t xml:space="preserve"> the right to stay</w:t>
      </w:r>
      <w:r w:rsidRPr="00D27F16" w:rsidR="00B11929">
        <w:t>;</w:t>
      </w:r>
    </w:p>
    <w:p w:rsidRPr="000273C6" w:rsidR="00B11929" w:rsidP="00DA5084" w:rsidRDefault="00B11929" w14:paraId="5943B3B4" w14:textId="77777777"/>
    <w:p w:rsidR="00DB423F" w:rsidP="00DA5084" w:rsidRDefault="005B59AA" w14:paraId="2AC19840" w14:textId="3E5FB564">
      <w:pPr>
        <w:pStyle w:val="Heading1"/>
        <w:ind w:left="567" w:hanging="567"/>
      </w:pPr>
      <w:r>
        <w:t>emphasises</w:t>
      </w:r>
      <w:r w:rsidR="00565D5C">
        <w:t xml:space="preserve"> </w:t>
      </w:r>
      <w:r w:rsidRPr="00565D5C" w:rsidR="00565D5C">
        <w:t xml:space="preserve">the </w:t>
      </w:r>
      <w:r>
        <w:t>importance of</w:t>
      </w:r>
      <w:r w:rsidRPr="00565D5C" w:rsidR="00565D5C">
        <w:t xml:space="preserve"> strengthen</w:t>
      </w:r>
      <w:r>
        <w:t>ing</w:t>
      </w:r>
      <w:r w:rsidR="00B44DFA">
        <w:t xml:space="preserve"> rail and road</w:t>
      </w:r>
      <w:r w:rsidRPr="00565D5C" w:rsidR="00565D5C">
        <w:t xml:space="preserve"> connectivity of strategic international airports</w:t>
      </w:r>
      <w:r w:rsidRPr="001E78E2" w:rsidR="001E78E2">
        <w:t xml:space="preserve"> where rail alternatives are not available or do not provide adequate connectivity</w:t>
      </w:r>
      <w:r w:rsidR="00CB7D35">
        <w:t>,</w:t>
      </w:r>
      <w:r w:rsidRPr="00565D5C" w:rsidR="00565D5C">
        <w:t xml:space="preserve"> </w:t>
      </w:r>
      <w:r w:rsidRPr="00565D5C" w:rsidR="00CB7D35">
        <w:t>as well as regional airports that are vital for territorial cohesion</w:t>
      </w:r>
      <w:r w:rsidR="00C44945">
        <w:t xml:space="preserve"> and</w:t>
      </w:r>
      <w:r w:rsidRPr="00565D5C" w:rsidR="00CB7D35">
        <w:t xml:space="preserve"> accessibility</w:t>
      </w:r>
      <w:r w:rsidR="00CB7D35">
        <w:t xml:space="preserve">, </w:t>
      </w:r>
      <w:r w:rsidRPr="00565D5C" w:rsidR="00565D5C">
        <w:t>with the wider TEN-T network</w:t>
      </w:r>
      <w:r w:rsidR="00734F0A">
        <w:t>;</w:t>
      </w:r>
      <w:r w:rsidRPr="001E78E2" w:rsidR="001E78E2">
        <w:t xml:space="preserve"> stressing, in this regard, the need to create new HSR stations at or near regional airports, so as to unlock the full territorial and economic potential of both the high-speed rail network and regional airport infrastructure;</w:t>
      </w:r>
    </w:p>
    <w:p w:rsidR="00DB423F" w:rsidP="00DA5084" w:rsidRDefault="00DB423F" w14:paraId="484E42BC" w14:textId="77777777">
      <w:pPr>
        <w:pStyle w:val="Heading1"/>
        <w:numPr>
          <w:ilvl w:val="0"/>
          <w:numId w:val="0"/>
        </w:numPr>
        <w:ind w:left="567"/>
      </w:pPr>
    </w:p>
    <w:p w:rsidR="00B11929" w:rsidP="00DA5084" w:rsidRDefault="00B11929" w14:paraId="1551F4C2" w14:textId="619B730F">
      <w:pPr>
        <w:pStyle w:val="Heading1"/>
        <w:ind w:left="567" w:hanging="567"/>
      </w:pPr>
      <w:r>
        <w:t>r</w:t>
      </w:r>
      <w:r w:rsidRPr="000273C6">
        <w:t>equests that monitoring mechanisms</w:t>
      </w:r>
      <w:r w:rsidR="00421E32">
        <w:t xml:space="preserve"> focus </w:t>
      </w:r>
      <w:r w:rsidR="003E6F2B">
        <w:t>on concrete outcomes such as</w:t>
      </w:r>
      <w:r w:rsidRPr="000273C6">
        <w:t xml:space="preserve"> territorial impacts, accessibility, affordability and modal shift at regional level</w:t>
      </w:r>
      <w:r w:rsidRPr="00C502D0" w:rsidR="00C502D0">
        <w:t>, including the social effects of climate-related transport costs, transport poverty, travel times and access to essential services in less connected territories</w:t>
      </w:r>
      <w:r w:rsidRPr="000273C6">
        <w:t>;</w:t>
      </w:r>
    </w:p>
    <w:p w:rsidRPr="000273C6" w:rsidR="00B11929" w:rsidP="00DA5084" w:rsidRDefault="00B11929" w14:paraId="04276D54" w14:textId="77777777"/>
    <w:p w:rsidR="00B11929" w:rsidP="00DA5084" w:rsidRDefault="00B11929" w14:paraId="36E24862" w14:textId="41EBCD8C">
      <w:pPr>
        <w:pStyle w:val="Heading1"/>
        <w:ind w:left="567" w:hanging="567"/>
      </w:pPr>
      <w:r>
        <w:t>s</w:t>
      </w:r>
      <w:r w:rsidRPr="0012206C">
        <w:t>tresses that, in light of increasing costs and implementation challenges</w:t>
      </w:r>
      <w:r w:rsidR="00DD50E4">
        <w:t xml:space="preserve"> of </w:t>
      </w:r>
      <w:r w:rsidR="00D32742">
        <w:t>Europe's rail network</w:t>
      </w:r>
      <w:r w:rsidRPr="0012206C">
        <w:t xml:space="preserve"> identified in recent audits, </w:t>
      </w:r>
      <w:r w:rsidR="00D32742">
        <w:t xml:space="preserve">and the </w:t>
      </w:r>
      <w:r w:rsidR="007E4370">
        <w:t>high costs and limited alternative fuels</w:t>
      </w:r>
      <w:r w:rsidR="007207A4">
        <w:t xml:space="preserve"> infrastructure</w:t>
      </w:r>
      <w:r w:rsidR="007E4370">
        <w:t xml:space="preserve">, </w:t>
      </w:r>
      <w:r w:rsidRPr="0012206C">
        <w:t>a uniform expansion model is neither realistic nor efficient across all EU territories</w:t>
      </w:r>
      <w:r w:rsidR="003C7BF0">
        <w:t xml:space="preserve">, </w:t>
      </w:r>
      <w:r w:rsidR="000E3F30">
        <w:t>and therefore underlines</w:t>
      </w:r>
      <w:r>
        <w:t xml:space="preserve"> </w:t>
      </w:r>
      <w:r w:rsidR="006E2288">
        <w:t>the need for a technology-neutral and place-based approach</w:t>
      </w:r>
      <w:r w:rsidRPr="00782522" w:rsidR="00782522">
        <w:t xml:space="preserve"> consistent with the Union’s climate neutrality objective and the energy-efficiency-first principle</w:t>
      </w:r>
      <w:r w:rsidR="003C7BF0">
        <w:t>;</w:t>
      </w:r>
    </w:p>
    <w:p w:rsidR="002E3EE4" w:rsidP="00DA5084" w:rsidRDefault="002E3EE4" w14:paraId="1B14312D" w14:textId="77777777">
      <w:pPr>
        <w:pStyle w:val="Heading1"/>
        <w:numPr>
          <w:ilvl w:val="0"/>
          <w:numId w:val="0"/>
        </w:numPr>
        <w:ind w:left="567"/>
      </w:pPr>
    </w:p>
    <w:p w:rsidR="008816A3" w:rsidP="00A467AC" w:rsidRDefault="008816A3" w14:paraId="49455FB4" w14:textId="72483DBC">
      <w:pPr>
        <w:pStyle w:val="Heading1"/>
        <w:ind w:left="567" w:hanging="567"/>
      </w:pPr>
      <w:r w:rsidRPr="008816A3">
        <w:t>calls for all transport investments supported under STIP and HSR to incorporate climate adaptation and resilience criteria, including protection against floods, droughts, heat stress and extreme weather events;</w:t>
      </w:r>
    </w:p>
    <w:p w:rsidRPr="008816A3" w:rsidR="008816A3" w:rsidP="00A467AC" w:rsidRDefault="008816A3" w14:paraId="56990A33" w14:textId="77777777"/>
    <w:p w:rsidR="0041601D" w:rsidP="00DA5084" w:rsidRDefault="00B11929" w14:paraId="60B2036A" w14:textId="5DC1289D">
      <w:pPr>
        <w:pStyle w:val="Heading1"/>
        <w:ind w:left="567" w:hanging="567"/>
      </w:pPr>
      <w:r>
        <w:t>c</w:t>
      </w:r>
      <w:r w:rsidRPr="00550A7E">
        <w:t>alls for a differentiated and territorially balanced approach</w:t>
      </w:r>
      <w:r>
        <w:t xml:space="preserve"> to the HSR plan</w:t>
      </w:r>
      <w:r w:rsidRPr="00550A7E">
        <w:t xml:space="preserve">, combining high-speed rail development </w:t>
      </w:r>
      <w:r w:rsidR="00A65AAD">
        <w:t>with the</w:t>
      </w:r>
      <w:r w:rsidRPr="00550A7E">
        <w:t xml:space="preserve"> upgrading of conventional rail networks and strengthened regional connectivity, including 'missing links' on regional rail networks and their potential to help mitigate growing transport exclusion in certain less densely populated territories</w:t>
      </w:r>
      <w:r w:rsidR="00733A43">
        <w:t>;</w:t>
      </w:r>
      <w:r w:rsidRPr="00550A7E">
        <w:t xml:space="preserve"> </w:t>
      </w:r>
      <w:r w:rsidR="005D59E1">
        <w:t>in this regard</w:t>
      </w:r>
      <w:r w:rsidR="006E369A">
        <w:t>, reiterate</w:t>
      </w:r>
      <w:r w:rsidR="0063523F">
        <w:t>s</w:t>
      </w:r>
      <w:r w:rsidR="006E369A">
        <w:t xml:space="preserve"> its call</w:t>
      </w:r>
      <w:r w:rsidR="0063523F">
        <w:rPr>
          <w:rStyle w:val="FootnoteReference"/>
        </w:rPr>
        <w:footnoteReference w:id="1"/>
      </w:r>
      <w:r w:rsidR="006E369A">
        <w:t xml:space="preserve"> </w:t>
      </w:r>
      <w:r w:rsidR="0063523F">
        <w:t xml:space="preserve">for </w:t>
      </w:r>
      <w:r w:rsidR="00506F83">
        <w:t>the Connecting Europe Facility 2028-2034</w:t>
      </w:r>
      <w:r w:rsidR="0063523F">
        <w:t xml:space="preserve"> award criteria to recognise the European added value of national missing links that unlock corridor functionality;</w:t>
      </w:r>
    </w:p>
    <w:p w:rsidRPr="00EC0065" w:rsidR="00EC0065" w:rsidP="00DA5084" w:rsidRDefault="00EC0065" w14:paraId="37554E0D" w14:textId="77777777"/>
    <w:p w:rsidR="00977D23" w:rsidP="00DA5084" w:rsidRDefault="004D4878" w14:paraId="58115F43" w14:textId="47F38E22">
      <w:pPr>
        <w:pStyle w:val="Heading1"/>
        <w:ind w:left="567" w:hanging="567"/>
      </w:pPr>
      <w:r>
        <w:t>notes</w:t>
      </w:r>
      <w:r w:rsidR="00BE0A34">
        <w:t xml:space="preserve"> that </w:t>
      </w:r>
      <w:r w:rsidR="00325833">
        <w:t>t</w:t>
      </w:r>
      <w:r w:rsidR="009F67A5">
        <w:t xml:space="preserve">he </w:t>
      </w:r>
      <w:r w:rsidR="00BE0A34">
        <w:t xml:space="preserve">territorial disparities in alternative fuels infrastructure between regions, ports and airports puts certain regions and operators at a </w:t>
      </w:r>
      <w:r w:rsidR="002C5B2C">
        <w:t xml:space="preserve">significant </w:t>
      </w:r>
      <w:r w:rsidR="00BE0A34">
        <w:t xml:space="preserve">disadvantage </w:t>
      </w:r>
      <w:r w:rsidR="002C5B2C">
        <w:t xml:space="preserve">in view of </w:t>
      </w:r>
      <w:r w:rsidR="006835E7">
        <w:t>the emission-reduction obligations</w:t>
      </w:r>
      <w:r w:rsidR="000D4E7C">
        <w:t xml:space="preserve"> under </w:t>
      </w:r>
      <w:r w:rsidRPr="000D4E7C" w:rsidR="000D4E7C">
        <w:t>ReFuelEU Aviation Regulation and the FuelEU Maritime Regulation</w:t>
      </w:r>
      <w:r w:rsidR="00DA5C70">
        <w:t>, and stresses the need to align the obligations with market development and investment capacity</w:t>
      </w:r>
      <w:r w:rsidR="000C416B">
        <w:t xml:space="preserve">, ensuring </w:t>
      </w:r>
      <w:r w:rsidR="004D12EC">
        <w:t xml:space="preserve">a </w:t>
      </w:r>
      <w:r w:rsidR="000C416B">
        <w:t>socially and economically sustainable transition</w:t>
      </w:r>
      <w:r w:rsidR="00614817">
        <w:t xml:space="preserve"> </w:t>
      </w:r>
      <w:r w:rsidR="00FB2AA7">
        <w:t>across</w:t>
      </w:r>
      <w:r w:rsidR="00D30125">
        <w:t xml:space="preserve"> EU</w:t>
      </w:r>
      <w:r w:rsidR="00FB2AA7">
        <w:t xml:space="preserve"> regions</w:t>
      </w:r>
      <w:r w:rsidR="000D4E7C">
        <w:t>;</w:t>
      </w:r>
    </w:p>
    <w:p w:rsidRPr="00977D23" w:rsidR="00977D23" w:rsidP="00DA5084" w:rsidRDefault="00977D23" w14:paraId="41E732BC" w14:textId="19BF5CE0"/>
    <w:p w:rsidR="001C6E09" w:rsidP="00DA5084" w:rsidRDefault="001D7E06" w14:paraId="7C73DF35" w14:textId="2924F118">
      <w:pPr>
        <w:pStyle w:val="Heading1"/>
        <w:ind w:left="567" w:hanging="567"/>
      </w:pPr>
      <w:r>
        <w:t>underlines</w:t>
      </w:r>
      <w:r w:rsidR="001C6E09">
        <w:t xml:space="preserve"> the </w:t>
      </w:r>
      <w:r w:rsidR="003D7795">
        <w:t xml:space="preserve">critical importance of </w:t>
      </w:r>
      <w:r w:rsidR="004D12EC">
        <w:t>engaging</w:t>
      </w:r>
      <w:r w:rsidR="003D7795">
        <w:t xml:space="preserve"> the private sector and SMEs in </w:t>
      </w:r>
      <w:r w:rsidR="00A06EBC">
        <w:t>develop</w:t>
      </w:r>
      <w:r w:rsidR="00362303">
        <w:t>ing</w:t>
      </w:r>
      <w:r w:rsidR="00A06EBC">
        <w:t xml:space="preserve"> local alternative </w:t>
      </w:r>
      <w:r w:rsidRPr="00CB1382" w:rsidR="00CB1382">
        <w:t xml:space="preserve">fuel value chains </w:t>
      </w:r>
      <w:r w:rsidR="00A06EBC">
        <w:t xml:space="preserve">and </w:t>
      </w:r>
      <w:r w:rsidR="00CF21AB">
        <w:t>improving</w:t>
      </w:r>
      <w:r w:rsidR="004301EC">
        <w:t xml:space="preserve"> connectivity </w:t>
      </w:r>
      <w:r>
        <w:t xml:space="preserve">and multimodality </w:t>
      </w:r>
      <w:r w:rsidR="00CF21AB">
        <w:t>across</w:t>
      </w:r>
      <w:r w:rsidR="004301EC">
        <w:t xml:space="preserve"> Europe's </w:t>
      </w:r>
      <w:r>
        <w:t>HSR network</w:t>
      </w:r>
      <w:r w:rsidRPr="00CB1382" w:rsidR="00CB1382">
        <w:t>, including through first- and last-mile solutions and digital mobility services</w:t>
      </w:r>
      <w:r>
        <w:t>;</w:t>
      </w:r>
    </w:p>
    <w:p w:rsidR="001C6E09" w:rsidP="00DA5084" w:rsidRDefault="001C6E09" w14:paraId="7101C505" w14:textId="77777777">
      <w:pPr>
        <w:pStyle w:val="Heading1"/>
        <w:numPr>
          <w:ilvl w:val="0"/>
          <w:numId w:val="0"/>
        </w:numPr>
        <w:ind w:left="567"/>
      </w:pPr>
    </w:p>
    <w:p w:rsidR="00002203" w:rsidP="00A467AC" w:rsidRDefault="00002203" w14:paraId="0F64CB28" w14:textId="328A6A57">
      <w:pPr>
        <w:pStyle w:val="Heading1"/>
        <w:ind w:left="567" w:hanging="567"/>
      </w:pPr>
      <w:r w:rsidRPr="00002203">
        <w:t>highlights that the development of high-speed rail and rail connectivity more broadly can help provide viable alternatives to short-haul flights, while supporting better rail-air integration where substitution is not feasible or competitive;</w:t>
      </w:r>
    </w:p>
    <w:p w:rsidRPr="00002203" w:rsidR="00002203" w:rsidP="00A467AC" w:rsidRDefault="00002203" w14:paraId="74DFFEA1" w14:textId="77777777"/>
    <w:p w:rsidR="00C21E4C" w:rsidP="00DA5084" w:rsidRDefault="00C21E4C" w14:paraId="3B3F7D65" w14:textId="41E0D2A3">
      <w:pPr>
        <w:pStyle w:val="Heading1"/>
        <w:ind w:left="567" w:hanging="567"/>
      </w:pPr>
      <w:r>
        <w:t>r</w:t>
      </w:r>
      <w:r w:rsidRPr="00D70FCB">
        <w:t>eiterates the CoR’s longstanding support for a system-level and multimodal approach to transport policy, linking long-distance corridors with regional and local mobility systems</w:t>
      </w:r>
      <w:r w:rsidR="00283829">
        <w:t>, and therefore</w:t>
      </w:r>
      <w:r w:rsidRPr="00283829" w:rsidR="00283829">
        <w:t xml:space="preserve"> </w:t>
      </w:r>
      <w:r w:rsidR="00283829">
        <w:t>r</w:t>
      </w:r>
      <w:r w:rsidRPr="0060300F" w:rsidR="00283829">
        <w:t>egrets that both Communications adopt a predominantly sectoral approach, with limited attention to multimodal integration and last-mile connectivity;</w:t>
      </w:r>
    </w:p>
    <w:p w:rsidRPr="0060300F" w:rsidR="00C21E4C" w:rsidP="00DA5084" w:rsidRDefault="00C21E4C" w14:paraId="5232DFE6" w14:textId="77777777"/>
    <w:p w:rsidR="00C21E4C" w:rsidP="00DA5084" w:rsidRDefault="00C21E4C" w14:paraId="04C45393" w14:textId="1F41D37D">
      <w:pPr>
        <w:pStyle w:val="Heading1"/>
        <w:ind w:left="567" w:hanging="567"/>
        <w:rPr>
          <w:iCs/>
        </w:rPr>
      </w:pPr>
      <w:r>
        <w:rPr>
          <w:iCs/>
        </w:rPr>
        <w:t>s</w:t>
      </w:r>
      <w:r w:rsidRPr="005764E3">
        <w:rPr>
          <w:iCs/>
        </w:rPr>
        <w:t>tresses the importance of connecting high-speed rail networks with regional rail, public transport systems</w:t>
      </w:r>
      <w:r w:rsidR="0050329C">
        <w:rPr>
          <w:iCs/>
        </w:rPr>
        <w:t>, airports</w:t>
      </w:r>
      <w:r w:rsidR="00283829">
        <w:rPr>
          <w:iCs/>
        </w:rPr>
        <w:t>, ports</w:t>
      </w:r>
      <w:r w:rsidRPr="005764E3">
        <w:rPr>
          <w:iCs/>
        </w:rPr>
        <w:t xml:space="preserve"> and urban mobility strategies;</w:t>
      </w:r>
      <w:r w:rsidRPr="00905621" w:rsidR="00905621">
        <w:t xml:space="preserve"> </w:t>
      </w:r>
      <w:r w:rsidR="00905621">
        <w:t>s</w:t>
      </w:r>
      <w:r w:rsidRPr="00107387" w:rsidR="00905621">
        <w:t>tresses</w:t>
      </w:r>
      <w:r w:rsidR="00905621">
        <w:t xml:space="preserve"> in this context</w:t>
      </w:r>
      <w:r w:rsidRPr="00107387" w:rsidR="00905621">
        <w:t xml:space="preserve"> the need to accelerate </w:t>
      </w:r>
      <w:r w:rsidR="003C1BF9">
        <w:t xml:space="preserve">the </w:t>
      </w:r>
      <w:r w:rsidRPr="00107387" w:rsidR="00905621">
        <w:t>technical harmonisation and interoperability of the rail system, including signalling, standards and operational procedures, as a prerequisite for efficient cross-border services and network performance;</w:t>
      </w:r>
    </w:p>
    <w:p w:rsidR="00C21E4C" w:rsidP="00DA5084" w:rsidRDefault="00C21E4C" w14:paraId="5950B995" w14:textId="77777777">
      <w:pPr>
        <w:pStyle w:val="Heading1"/>
        <w:numPr>
          <w:ilvl w:val="0"/>
          <w:numId w:val="0"/>
        </w:numPr>
        <w:ind w:left="567"/>
      </w:pPr>
    </w:p>
    <w:p w:rsidR="004B699F" w:rsidP="00A467AC" w:rsidRDefault="004B699F" w14:paraId="3DC0DA74" w14:textId="69A1CD4E">
      <w:pPr>
        <w:pStyle w:val="Heading1"/>
        <w:ind w:left="567" w:hanging="567"/>
      </w:pPr>
      <w:r w:rsidRPr="004B699F">
        <w:t>stresses that EU transport investments should follow the sustainable mobility hierarchy, prioritising walking, cycling, public transport and rail before investment in more carbon-intensive transport modes;</w:t>
      </w:r>
    </w:p>
    <w:p w:rsidRPr="004B699F" w:rsidR="004B699F" w:rsidP="00A467AC" w:rsidRDefault="004B699F" w14:paraId="3A38ABEB" w14:textId="77777777"/>
    <w:p w:rsidR="00C21E4C" w:rsidP="00DA5084" w:rsidRDefault="00C21E4C" w14:paraId="7A521D6B" w14:textId="42AE315D">
      <w:pPr>
        <w:pStyle w:val="Heading1"/>
        <w:ind w:left="567" w:hanging="567"/>
      </w:pPr>
      <w:r>
        <w:t>r</w:t>
      </w:r>
      <w:r w:rsidRPr="009E6C79">
        <w:t xml:space="preserve">eiterates its concern at the persistent shortfall in investment in public transport infrastructure across the EU and the constraining effect of this on the </w:t>
      </w:r>
      <w:r w:rsidRPr="00572004" w:rsidR="00572004">
        <w:t xml:space="preserve">EU’s objectives of </w:t>
      </w:r>
      <w:r w:rsidRPr="009E6C79">
        <w:t xml:space="preserve">multimodality and </w:t>
      </w:r>
      <w:r w:rsidRPr="00572004" w:rsidR="00572004">
        <w:t>of shifting towards more efficient and environmentally friendly modes of transport</w:t>
      </w:r>
      <w:r w:rsidRPr="00572004" w:rsidDel="00572004" w:rsidR="00572004">
        <w:t xml:space="preserve"> </w:t>
      </w:r>
      <w:r w:rsidRPr="009E6C79">
        <w:t>.</w:t>
      </w:r>
    </w:p>
    <w:p w:rsidR="0041601D" w:rsidP="00DA5084" w:rsidRDefault="0041601D" w14:paraId="54B04DBD" w14:textId="77777777"/>
    <w:p w:rsidR="00CC36E0" w:rsidP="00A467AC" w:rsidRDefault="00CC36E0" w14:paraId="493E66D5" w14:textId="39C20B9B">
      <w:pPr>
        <w:pStyle w:val="Heading1"/>
        <w:ind w:left="567" w:hanging="567"/>
      </w:pPr>
      <w:r w:rsidRPr="00CC36E0">
        <w:t>Underlines that network resilience and the availability of alternative routing capacity on principal corridors are essential components of territorial cohesion, as disruptions on single-track or non-redundant corridors disproportionately affect peripheral and rural regions with no viable transport alternatives and calls to recognise network redundancy as a strategic investment objective within the TEN-T framework;</w:t>
      </w:r>
    </w:p>
    <w:p w:rsidR="00CC36E0" w:rsidP="00DA5084" w:rsidRDefault="00CC36E0" w14:paraId="680A308F" w14:textId="77777777"/>
    <w:p w:rsidR="00FA07B4" w:rsidP="00DA5084" w:rsidRDefault="00FA07B4" w14:paraId="65E90827" w14:textId="77777777">
      <w:pPr>
        <w:keepNext/>
        <w:keepLines/>
      </w:pPr>
      <w:r w:rsidRPr="00562124">
        <w:t>Implementation capacity and regulatory feasibility</w:t>
      </w:r>
    </w:p>
    <w:p w:rsidRPr="00562124" w:rsidR="00FA07B4" w:rsidP="00DA5084" w:rsidRDefault="00FA07B4" w14:paraId="37EABBF3" w14:textId="77777777">
      <w:pPr>
        <w:keepNext/>
        <w:keepLines/>
      </w:pPr>
    </w:p>
    <w:p w:rsidRPr="00D27F16" w:rsidR="00FA07B4" w:rsidP="00DA5084" w:rsidRDefault="00761579" w14:paraId="433935D0" w14:textId="23C2F0A8">
      <w:pPr>
        <w:pStyle w:val="Heading1"/>
        <w:ind w:left="567" w:hanging="567"/>
      </w:pPr>
      <w:r>
        <w:t>underlines</w:t>
      </w:r>
      <w:r w:rsidRPr="00263073">
        <w:t xml:space="preserve"> </w:t>
      </w:r>
      <w:r w:rsidRPr="00263073" w:rsidR="00FA07B4">
        <w:t xml:space="preserve">that achieving EU transport objectives </w:t>
      </w:r>
      <w:r w:rsidRPr="00D27F16" w:rsidR="00FA07B4">
        <w:t xml:space="preserve">requires alignment with local and regional </w:t>
      </w:r>
      <w:r w:rsidRPr="00D27F16" w:rsidR="00054767">
        <w:t xml:space="preserve">specificities and </w:t>
      </w:r>
      <w:r w:rsidRPr="00D27F16" w:rsidR="00FA07B4">
        <w:t xml:space="preserve">implementation capacity; warns against </w:t>
      </w:r>
      <w:r w:rsidRPr="00D27F16" w:rsidR="00340F8B">
        <w:t xml:space="preserve">the creation of new regulatory burdens and </w:t>
      </w:r>
      <w:r w:rsidRPr="00D27F16" w:rsidR="00FA07B4">
        <w:t>overly centralised or top-down implementation approaches that may lead to delays and inefficiencies</w:t>
      </w:r>
      <w:r w:rsidRPr="00D27F16" w:rsidR="00BD3E0D">
        <w:t>;</w:t>
      </w:r>
      <w:r w:rsidRPr="00781113" w:rsidR="00781113">
        <w:t xml:space="preserve"> stresses that LRAs should retain a meaningful role in planning, selecting and implementing transport projects, supported by targeted capacity-building;</w:t>
      </w:r>
    </w:p>
    <w:p w:rsidRPr="00D27F16" w:rsidR="00134916" w:rsidP="00DA5084" w:rsidRDefault="00134916" w14:paraId="2431DA0D" w14:textId="77777777">
      <w:pPr>
        <w:pStyle w:val="Heading1"/>
        <w:numPr>
          <w:ilvl w:val="0"/>
          <w:numId w:val="0"/>
        </w:numPr>
        <w:ind w:left="567"/>
      </w:pPr>
    </w:p>
    <w:p w:rsidRPr="00D27F16" w:rsidR="00FA07B4" w:rsidP="00DA5084" w:rsidRDefault="00FA07B4" w14:paraId="13C3B97F" w14:textId="37932CFE">
      <w:pPr>
        <w:pStyle w:val="Heading1"/>
        <w:ind w:left="567" w:hanging="567"/>
      </w:pPr>
      <w:r w:rsidRPr="00D27F16">
        <w:t>notes with concern that both Communications insufficiently address administrative capacity, permitting processes, technical and financial constraints at territorial level;</w:t>
      </w:r>
    </w:p>
    <w:p w:rsidRPr="00D27F16" w:rsidR="00FA07B4" w:rsidP="00DA5084" w:rsidRDefault="00FA07B4" w14:paraId="56AFF27C" w14:textId="77777777"/>
    <w:p w:rsidRPr="003748CB" w:rsidR="003748CB" w:rsidP="00DA5084" w:rsidRDefault="0045535F" w14:paraId="0A0F014A" w14:textId="48ACBFB4">
      <w:pPr>
        <w:pStyle w:val="Heading1"/>
        <w:ind w:left="567" w:hanging="567"/>
      </w:pPr>
      <w:r w:rsidRPr="00D27F16">
        <w:t xml:space="preserve">stresses the need </w:t>
      </w:r>
      <w:r w:rsidRPr="00D27F16" w:rsidR="006F486A">
        <w:t xml:space="preserve">to simplify reporting and regulatory burdens, and for </w:t>
      </w:r>
      <w:r w:rsidRPr="00D27F16" w:rsidR="00737EC9">
        <w:t xml:space="preserve">a </w:t>
      </w:r>
      <w:r w:rsidRPr="00D27F16">
        <w:t xml:space="preserve">technology-neutral approach </w:t>
      </w:r>
      <w:r w:rsidRPr="00D27F16" w:rsidR="00830955">
        <w:t xml:space="preserve">toward the European alternative </w:t>
      </w:r>
      <w:r w:rsidRPr="00781113" w:rsidR="00781113">
        <w:t xml:space="preserve">renewable and low-carbon </w:t>
      </w:r>
      <w:r w:rsidRPr="00D27F16" w:rsidR="00830955">
        <w:t>fuels producti</w:t>
      </w:r>
      <w:r w:rsidRPr="00D27F16" w:rsidR="005B0FBF">
        <w:t>on and deployment</w:t>
      </w:r>
      <w:r w:rsidRPr="00D27F16" w:rsidR="005464A9">
        <w:t xml:space="preserve"> for aviation and </w:t>
      </w:r>
      <w:r w:rsidRPr="00D27F16" w:rsidR="003F0DED">
        <w:t>waterborne transport</w:t>
      </w:r>
      <w:r w:rsidRPr="00D27F16" w:rsidR="00830955">
        <w:t xml:space="preserve">, and </w:t>
      </w:r>
      <w:r w:rsidRPr="00D27F16" w:rsidR="00E06F45">
        <w:t xml:space="preserve">welcomes the fact that the STIP communication recognises </w:t>
      </w:r>
      <w:r w:rsidRPr="00D27F16" w:rsidR="00A62894">
        <w:t>various types of</w:t>
      </w:r>
      <w:r w:rsidRPr="00D27F16" w:rsidR="00694393">
        <w:t xml:space="preserve"> </w:t>
      </w:r>
      <w:r w:rsidRPr="00D27F16" w:rsidR="00856FCC">
        <w:t xml:space="preserve">renewable and low-carbon </w:t>
      </w:r>
      <w:r w:rsidRPr="00D27F16" w:rsidR="00694393">
        <w:t>fuels needed to achieve a sustainable transition</w:t>
      </w:r>
      <w:r w:rsidRPr="00D27F16" w:rsidR="003748CB">
        <w:t>, which will support decarbonisation, competitiveness and strategic autonomy</w:t>
      </w:r>
      <w:r w:rsidR="003748CB">
        <w:t>;</w:t>
      </w:r>
    </w:p>
    <w:p w:rsidR="00E06F45" w:rsidP="00DA5084" w:rsidRDefault="00E06F45" w14:paraId="7774796E" w14:textId="77777777">
      <w:pPr>
        <w:pStyle w:val="Heading1"/>
        <w:numPr>
          <w:ilvl w:val="0"/>
          <w:numId w:val="0"/>
        </w:numPr>
        <w:ind w:left="567"/>
      </w:pPr>
    </w:p>
    <w:p w:rsidR="003F0DED" w:rsidP="00DA5084" w:rsidRDefault="00BF0D40" w14:paraId="6CEE5748" w14:textId="37F6DA8E">
      <w:pPr>
        <w:pStyle w:val="Heading1"/>
        <w:ind w:left="567" w:hanging="567"/>
      </w:pPr>
      <w:r>
        <w:t xml:space="preserve">regrets that the STIP Communication </w:t>
      </w:r>
      <w:r w:rsidR="00CE3420">
        <w:t>excludes road transport,</w:t>
      </w:r>
      <w:r w:rsidR="009823F3">
        <w:t xml:space="preserve"> </w:t>
      </w:r>
      <w:r w:rsidR="00E51E7B">
        <w:t xml:space="preserve">as </w:t>
      </w:r>
      <w:r w:rsidR="00956D7D">
        <w:t>the inclusion of</w:t>
      </w:r>
      <w:r w:rsidR="00C47B04">
        <w:t xml:space="preserve"> the </w:t>
      </w:r>
      <w:r w:rsidR="00E51E7B">
        <w:t xml:space="preserve">automotive and </w:t>
      </w:r>
      <w:r w:rsidR="003F0E9D">
        <w:t xml:space="preserve">heavy-duty vehicle sectors </w:t>
      </w:r>
      <w:r w:rsidR="00C47B04">
        <w:t xml:space="preserve">would strengthen the </w:t>
      </w:r>
      <w:r w:rsidR="00B54CC2">
        <w:t>overall alternative fuels industry ecosystem and lead to</w:t>
      </w:r>
      <w:r w:rsidR="003F0E9D">
        <w:t xml:space="preserve"> </w:t>
      </w:r>
      <w:r w:rsidR="00C6771B">
        <w:t>spillover</w:t>
      </w:r>
      <w:r w:rsidR="00C25B7E">
        <w:t xml:space="preserve"> effects</w:t>
      </w:r>
      <w:r w:rsidR="00C6771B">
        <w:t xml:space="preserve"> and synergies </w:t>
      </w:r>
      <w:r w:rsidR="00C25B7E">
        <w:t>between aviation, maritime and road transport; calls for</w:t>
      </w:r>
      <w:r w:rsidR="003567C4">
        <w:t xml:space="preserve"> </w:t>
      </w:r>
      <w:r w:rsidR="003E55BF">
        <w:t xml:space="preserve">stable and technology-neutral </w:t>
      </w:r>
      <w:r w:rsidR="007C284A">
        <w:t>measures</w:t>
      </w:r>
      <w:r w:rsidR="00A24C33">
        <w:t xml:space="preserve"> to </w:t>
      </w:r>
      <w:r w:rsidR="00866D20">
        <w:t>accelerate the</w:t>
      </w:r>
      <w:r w:rsidR="007C284A">
        <w:t xml:space="preserve"> production of</w:t>
      </w:r>
      <w:r w:rsidR="00866D20">
        <w:t xml:space="preserve"> renewable and low-carbon </w:t>
      </w:r>
      <w:r w:rsidR="007C284A">
        <w:t>fuels for road</w:t>
      </w:r>
      <w:r w:rsidR="00E32E1C">
        <w:t xml:space="preserve"> transport;</w:t>
      </w:r>
    </w:p>
    <w:p w:rsidRPr="003F0DED" w:rsidR="003F0DED" w:rsidP="00DA5084" w:rsidRDefault="003F0DED" w14:paraId="3057CEF5" w14:textId="77777777"/>
    <w:p w:rsidR="00246D95" w:rsidP="00DA5084" w:rsidRDefault="00C17FB1" w14:paraId="5B47C353" w14:textId="3B9B58BF">
      <w:pPr>
        <w:pStyle w:val="Heading1"/>
        <w:ind w:left="567" w:hanging="567"/>
      </w:pPr>
      <w:r>
        <w:t xml:space="preserve">notes that </w:t>
      </w:r>
      <w:r w:rsidR="00B20079">
        <w:t xml:space="preserve">demand for </w:t>
      </w:r>
      <w:r w:rsidR="00832644">
        <w:t>low-carbon</w:t>
      </w:r>
      <w:r w:rsidR="00C9361D">
        <w:t xml:space="preserve"> and renewable fuels is lagging</w:t>
      </w:r>
      <w:r w:rsidR="00C175BA">
        <w:t xml:space="preserve"> behind</w:t>
      </w:r>
      <w:r w:rsidR="00C9361D">
        <w:t xml:space="preserve"> due to their higher operating costs for airlines and shipping operators, with prices 2-10 time</w:t>
      </w:r>
      <w:r w:rsidR="003C1BF9">
        <w:t>s</w:t>
      </w:r>
      <w:r w:rsidR="00C9361D">
        <w:t xml:space="preserve"> higher than conventional fuels</w:t>
      </w:r>
      <w:r w:rsidR="001F3093">
        <w:t>,</w:t>
      </w:r>
      <w:r w:rsidR="007F54E6">
        <w:t xml:space="preserve"> </w:t>
      </w:r>
      <w:r w:rsidR="001A6F2D">
        <w:t xml:space="preserve">and </w:t>
      </w:r>
      <w:r w:rsidR="007F54E6">
        <w:t>investors facing high capital costs</w:t>
      </w:r>
      <w:r w:rsidR="001F3093">
        <w:t xml:space="preserve"> and revenue risks</w:t>
      </w:r>
      <w:r w:rsidR="00040B53">
        <w:t xml:space="preserve">; </w:t>
      </w:r>
      <w:r w:rsidR="00DB2E4E">
        <w:t>is concerned</w:t>
      </w:r>
      <w:r w:rsidR="00246D95">
        <w:t xml:space="preserve"> that</w:t>
      </w:r>
      <w:r w:rsidR="00DB2E4E">
        <w:t xml:space="preserve"> the </w:t>
      </w:r>
      <w:r w:rsidR="00246D95">
        <w:t xml:space="preserve">demand created by </w:t>
      </w:r>
      <w:r w:rsidR="00B94218">
        <w:t>EU regulations</w:t>
      </w:r>
      <w:r w:rsidRPr="00DB2E4E" w:rsidR="00DB2E4E">
        <w:t xml:space="preserve"> </w:t>
      </w:r>
      <w:r w:rsidR="00DB2E4E">
        <w:t>risks being met by production outside of the EU</w:t>
      </w:r>
      <w:r w:rsidR="001972F9">
        <w:t xml:space="preserve">, </w:t>
      </w:r>
      <w:r w:rsidR="00B94218">
        <w:t>creating</w:t>
      </w:r>
      <w:r w:rsidR="001972F9">
        <w:t xml:space="preserve"> new strategic dependencies and undermining Europe's industrial competitiveness</w:t>
      </w:r>
      <w:r w:rsidR="00DB2E4E">
        <w:t>;</w:t>
      </w:r>
    </w:p>
    <w:p w:rsidR="00246D95" w:rsidP="00DA5084" w:rsidRDefault="00246D95" w14:paraId="404D41F7" w14:textId="77777777">
      <w:pPr>
        <w:pStyle w:val="Heading1"/>
        <w:numPr>
          <w:ilvl w:val="0"/>
          <w:numId w:val="0"/>
        </w:numPr>
        <w:ind w:left="567"/>
      </w:pPr>
    </w:p>
    <w:p w:rsidR="005C0B96" w:rsidP="00A467AC" w:rsidRDefault="005C0B96" w14:paraId="06881FCE" w14:textId="4D32DEFE">
      <w:pPr>
        <w:pStyle w:val="Heading1"/>
        <w:ind w:left="567" w:hanging="567"/>
      </w:pPr>
      <w:r w:rsidRPr="005C0B96">
        <w:t>stresses that public support for alternative fuels should promote a diversified and cost-efficient uptake of low-carbon solutions, prioritising those delivering meaningful greenhouse-gas reductions in the short to medium term, while progressively scaling up the most sustainable options;</w:t>
      </w:r>
    </w:p>
    <w:p w:rsidRPr="005C0B96" w:rsidR="005C0B96" w:rsidP="00A467AC" w:rsidRDefault="005C0B96" w14:paraId="49DAA325" w14:textId="77777777"/>
    <w:p w:rsidR="00097932" w:rsidP="00DA5084" w:rsidRDefault="00FA463C" w14:paraId="3B8C3EC4" w14:textId="2FA89F9E">
      <w:pPr>
        <w:pStyle w:val="Heading1"/>
        <w:ind w:left="567" w:hanging="567"/>
      </w:pPr>
      <w:r>
        <w:t>highlights the importance of cr</w:t>
      </w:r>
      <w:r w:rsidR="00656A47">
        <w:t>eating</w:t>
      </w:r>
      <w:r w:rsidR="00AD2004">
        <w:t xml:space="preserve"> a competitive and profitable business environment</w:t>
      </w:r>
      <w:r w:rsidR="00573A4A">
        <w:t xml:space="preserve">, </w:t>
      </w:r>
      <w:r w:rsidR="00216E9B">
        <w:t>ensuring that</w:t>
      </w:r>
      <w:r w:rsidR="007C5652">
        <w:t xml:space="preserve"> private sector operators</w:t>
      </w:r>
      <w:r w:rsidR="00216E9B">
        <w:t xml:space="preserve"> are</w:t>
      </w:r>
      <w:r w:rsidR="003861AC">
        <w:t xml:space="preserve"> </w:t>
      </w:r>
      <w:r w:rsidR="002249DB">
        <w:t>seen</w:t>
      </w:r>
      <w:r w:rsidR="00216E9B">
        <w:t xml:space="preserve"> as essential partners in delivering the STIP and HSR</w:t>
      </w:r>
      <w:r w:rsidR="007C5652">
        <w:t xml:space="preserve"> objectives</w:t>
      </w:r>
      <w:r w:rsidR="00216E9B">
        <w:t>;</w:t>
      </w:r>
      <w:r w:rsidR="0088432D">
        <w:t xml:space="preserve"> </w:t>
      </w:r>
      <w:r w:rsidR="00A90B69">
        <w:t>emphasises</w:t>
      </w:r>
      <w:r w:rsidR="00656A47">
        <w:t xml:space="preserve"> that</w:t>
      </w:r>
      <w:r w:rsidR="0088432D">
        <w:t xml:space="preserve"> the </w:t>
      </w:r>
      <w:r w:rsidR="00933B6D">
        <w:t xml:space="preserve">decarbonisation of </w:t>
      </w:r>
      <w:r w:rsidR="004A6549">
        <w:t xml:space="preserve">aviation and maritime industries </w:t>
      </w:r>
      <w:r w:rsidR="00347EA6">
        <w:t>must be realistic</w:t>
      </w:r>
      <w:r w:rsidR="007E402F">
        <w:t xml:space="preserve">, </w:t>
      </w:r>
      <w:r w:rsidR="00347EA6">
        <w:t>gradual</w:t>
      </w:r>
      <w:r w:rsidR="007E402F">
        <w:t xml:space="preserve"> </w:t>
      </w:r>
      <w:r w:rsidRPr="007E402F" w:rsidR="007E402F">
        <w:t>and efficient</w:t>
      </w:r>
      <w:r w:rsidR="00347EA6">
        <w:t xml:space="preserve">, </w:t>
      </w:r>
      <w:r w:rsidR="008D440E">
        <w:t xml:space="preserve">ensuring alignment with EU competitiveness objectives and avoiding </w:t>
      </w:r>
      <w:r w:rsidR="00DF13A6">
        <w:t>undue burden</w:t>
      </w:r>
      <w:r w:rsidR="00356A0C">
        <w:t>s</w:t>
      </w:r>
      <w:r w:rsidR="00DF13A6">
        <w:t xml:space="preserve"> on </w:t>
      </w:r>
      <w:r w:rsidR="002249DB">
        <w:t xml:space="preserve">European </w:t>
      </w:r>
      <w:r w:rsidR="0065661B">
        <w:t xml:space="preserve">regions and </w:t>
      </w:r>
      <w:r w:rsidR="00DF13A6">
        <w:t>businesses;</w:t>
      </w:r>
    </w:p>
    <w:p w:rsidR="00097932" w:rsidP="00DA5084" w:rsidRDefault="00097932" w14:paraId="26BDD3CC" w14:textId="77777777">
      <w:pPr>
        <w:pStyle w:val="Heading1"/>
        <w:numPr>
          <w:ilvl w:val="0"/>
          <w:numId w:val="0"/>
        </w:numPr>
        <w:ind w:left="567"/>
      </w:pPr>
    </w:p>
    <w:p w:rsidR="007900A3" w:rsidP="00DA5084" w:rsidRDefault="007900A3" w14:paraId="32485376" w14:textId="5E53B830">
      <w:pPr>
        <w:pStyle w:val="Heading1"/>
        <w:ind w:left="567" w:hanging="567"/>
      </w:pPr>
      <w:r>
        <w:t xml:space="preserve">welcomes the </w:t>
      </w:r>
      <w:r w:rsidR="0080146E">
        <w:t xml:space="preserve">Commission's proposal to </w:t>
      </w:r>
      <w:r w:rsidR="00045CEF">
        <w:t>improve train ticke</w:t>
      </w:r>
      <w:r w:rsidR="00160203">
        <w:t xml:space="preserve">ting, </w:t>
      </w:r>
      <w:r w:rsidR="007F5509">
        <w:t>facilitating</w:t>
      </w:r>
      <w:r w:rsidR="00160203">
        <w:t xml:space="preserve"> single-ticket bookings across multiple rail operators</w:t>
      </w:r>
      <w:r w:rsidR="00A62CF4">
        <w:t xml:space="preserve"> and making </w:t>
      </w:r>
      <w:r w:rsidR="00D6221D">
        <w:t>the rail market more transparent and accessible</w:t>
      </w:r>
      <w:r w:rsidR="006C26E0">
        <w:t xml:space="preserve">; believes that this will help </w:t>
      </w:r>
      <w:r w:rsidR="00D6221D">
        <w:t>increase the attractiveness of rail travel</w:t>
      </w:r>
      <w:r w:rsidR="00627B98">
        <w:t xml:space="preserve"> for passengers</w:t>
      </w:r>
      <w:r w:rsidR="00593525">
        <w:t>, but it must be implemented in a way that does</w:t>
      </w:r>
      <w:r w:rsidR="00D964B4">
        <w:t xml:space="preserve"> not undermine </w:t>
      </w:r>
      <w:r w:rsidR="00593525">
        <w:t xml:space="preserve">fair competition or impose </w:t>
      </w:r>
      <w:r w:rsidR="00D964B4">
        <w:t xml:space="preserve">undue </w:t>
      </w:r>
      <w:r w:rsidR="00A56786">
        <w:t xml:space="preserve">regulatory </w:t>
      </w:r>
      <w:r w:rsidR="00D964B4">
        <w:t>burdens on rail companies</w:t>
      </w:r>
      <w:r w:rsidR="00A56786">
        <w:t xml:space="preserve"> and platforms</w:t>
      </w:r>
      <w:r w:rsidRPr="00B04EA8" w:rsidR="00B04EA8">
        <w:t>. Care must also be taken to ensure that neither local rail transport, nor elements of integrated public transport systems in urban areas, are subject to rules that are in fact aimed at solving problems with long-distance transport or ticketing for cross-border travel</w:t>
      </w:r>
      <w:r w:rsidR="009863D5">
        <w:t>;</w:t>
      </w:r>
    </w:p>
    <w:p w:rsidR="007900A3" w:rsidP="00DA5084" w:rsidRDefault="007900A3" w14:paraId="7D2C842B" w14:textId="77777777">
      <w:pPr>
        <w:pStyle w:val="Heading1"/>
        <w:numPr>
          <w:ilvl w:val="0"/>
          <w:numId w:val="0"/>
        </w:numPr>
        <w:ind w:left="567"/>
      </w:pPr>
    </w:p>
    <w:p w:rsidR="00FA07B4" w:rsidP="00DA5084" w:rsidRDefault="00FA07B4" w14:paraId="7DAEEC2A" w14:textId="063D4685">
      <w:pPr>
        <w:pStyle w:val="Heading1"/>
        <w:ind w:left="567" w:hanging="567"/>
      </w:pPr>
      <w:r>
        <w:t>n</w:t>
      </w:r>
      <w:r w:rsidRPr="007026D6">
        <w:t>otes with concern that recent evidence from the European Court of Auditors shows that major TEN-T infrastructure projects are subject to systematic delays and cost overruns, with average delays reaching 17 years and cost increases of up to 82% compared to original estimates;</w:t>
      </w:r>
      <w:r>
        <w:t xml:space="preserve"> </w:t>
      </w:r>
      <w:r w:rsidRPr="00982509">
        <w:t>stresses that these structural challenges raise serious questions regarding the feasibility and timing of the objectives set out in the HSR Communication</w:t>
      </w:r>
      <w:r w:rsidR="00E0754B">
        <w:t xml:space="preserve"> and </w:t>
      </w:r>
      <w:r w:rsidRPr="00982509">
        <w:t>the completion of the high-speed rail network;</w:t>
      </w:r>
    </w:p>
    <w:p w:rsidR="00FA07B4" w:rsidP="00DA5084" w:rsidRDefault="00FA07B4" w14:paraId="36825845" w14:textId="77777777">
      <w:pPr>
        <w:pStyle w:val="Heading1"/>
        <w:numPr>
          <w:ilvl w:val="0"/>
          <w:numId w:val="0"/>
        </w:numPr>
        <w:ind w:left="567"/>
      </w:pPr>
    </w:p>
    <w:p w:rsidR="005C38BB" w:rsidP="00DA5084" w:rsidRDefault="00FA07B4" w14:paraId="3D8A4D51" w14:textId="7C100473">
      <w:pPr>
        <w:pStyle w:val="Heading1"/>
        <w:ind w:left="567" w:hanging="567"/>
      </w:pPr>
      <w:r>
        <w:t>w</w:t>
      </w:r>
      <w:r w:rsidRPr="00361B14">
        <w:t xml:space="preserve">arns that without a more realistic implementation framework, </w:t>
      </w:r>
      <w:r w:rsidR="004472A1">
        <w:t xml:space="preserve">combined with resolute simplification and acceleration of procedures, </w:t>
      </w:r>
      <w:r w:rsidRPr="00361B14">
        <w:t>there is a risk that the HSR Communication remains aspirational rather than operational, limiting its capacity to deliver tangible results.</w:t>
      </w:r>
    </w:p>
    <w:p w:rsidR="005C38BB" w:rsidP="00DA5084" w:rsidRDefault="005C38BB" w14:paraId="07AFA5CF" w14:textId="77777777"/>
    <w:p w:rsidR="00EB467E" w:rsidP="00DA5084" w:rsidRDefault="00DA3C2F" w14:paraId="717E088A" w14:textId="2B42CA82">
      <w:pPr>
        <w:keepNext/>
        <w:keepLines/>
      </w:pPr>
      <w:r>
        <w:t>Governance</w:t>
      </w:r>
    </w:p>
    <w:p w:rsidRPr="00EB467E" w:rsidR="00EB467E" w:rsidP="00DA5084" w:rsidRDefault="00EB467E" w14:paraId="144B86E8" w14:textId="77777777">
      <w:pPr>
        <w:keepNext/>
        <w:keepLines/>
      </w:pPr>
    </w:p>
    <w:p w:rsidR="00F920CF" w:rsidP="00DA5084" w:rsidRDefault="00F920CF" w14:paraId="50A1E7BE" w14:textId="505FBEC8">
      <w:pPr>
        <w:pStyle w:val="Heading1"/>
        <w:ind w:left="567" w:hanging="567"/>
      </w:pPr>
      <w:r>
        <w:t>s</w:t>
      </w:r>
      <w:r w:rsidRPr="00F920CF">
        <w:t>tresses</w:t>
      </w:r>
      <w:r w:rsidR="0041601D">
        <w:t xml:space="preserve"> </w:t>
      </w:r>
      <w:r w:rsidRPr="00F920CF">
        <w:t>that local and regional authorities are key actors in the planning, permitting and implementation of transport infrastructure and industrial projects, and must be formally recognised as such;</w:t>
      </w:r>
      <w:r w:rsidR="00F33161">
        <w:t xml:space="preserve"> </w:t>
      </w:r>
      <w:r w:rsidR="00D84A85">
        <w:t>r</w:t>
      </w:r>
      <w:r w:rsidRPr="00CC70DC" w:rsidR="00D84A85">
        <w:t>eiterates its longstanding call for structured multilevel governance mechanisms within EU transport policy, and calls for their systematic integration within both STIP and HSR frameworks, ensuring systematic involvement of LRAs in investment planning, corridor governance, monitoring and evaluation processes;</w:t>
      </w:r>
    </w:p>
    <w:p w:rsidRPr="00CC70DC" w:rsidR="00CC70DC" w:rsidP="00DA5084" w:rsidRDefault="00CC70DC" w14:paraId="12D882E7" w14:textId="77777777"/>
    <w:p w:rsidR="00CB6764" w:rsidP="00DA5084" w:rsidRDefault="00F60950" w14:paraId="5C4BCEEC" w14:textId="2DA412F6">
      <w:pPr>
        <w:pStyle w:val="Heading1"/>
        <w:ind w:left="567" w:hanging="567"/>
      </w:pPr>
      <w:r>
        <w:t>r</w:t>
      </w:r>
      <w:r w:rsidRPr="00F60950">
        <w:t>ecommends that LRAs be granted a formal role in relevant governance bodies, including participation in advisory or coordination platforms linked to both initiatives</w:t>
      </w:r>
      <w:r w:rsidR="00CB6764">
        <w:t xml:space="preserve">, to ensure an efficient </w:t>
      </w:r>
      <w:r w:rsidR="000F4F15">
        <w:t>coordination and implementation on the ground</w:t>
      </w:r>
      <w:r w:rsidRPr="00F60950">
        <w:t>;</w:t>
      </w:r>
    </w:p>
    <w:p w:rsidR="00CB6764" w:rsidP="00DA5084" w:rsidRDefault="00CB6764" w14:paraId="4870A3C6" w14:textId="77777777">
      <w:pPr>
        <w:pStyle w:val="Heading1"/>
        <w:numPr>
          <w:ilvl w:val="0"/>
          <w:numId w:val="0"/>
        </w:numPr>
        <w:ind w:left="567"/>
      </w:pPr>
    </w:p>
    <w:p w:rsidR="00533412" w:rsidP="00DA5084" w:rsidRDefault="00533412" w14:paraId="7824F4B2" w14:textId="1CF97B8D">
      <w:pPr>
        <w:pStyle w:val="Heading1"/>
        <w:ind w:left="567" w:hanging="567"/>
      </w:pPr>
      <w:r>
        <w:t>emphasises that private-sector operators, including transport service provide</w:t>
      </w:r>
      <w:r w:rsidR="001743C8">
        <w:t>r</w:t>
      </w:r>
      <w:r>
        <w:t>s, infrastructure managers and industrial actors, play a central role in</w:t>
      </w:r>
      <w:r w:rsidR="003C1BF9">
        <w:t xml:space="preserve"> the</w:t>
      </w:r>
      <w:r>
        <w:t xml:space="preserve"> deployment, operation and innovation of transport systems</w:t>
      </w:r>
      <w:r w:rsidR="00941B3E">
        <w:t>.</w:t>
      </w:r>
      <w:r>
        <w:t xml:space="preserve"> </w:t>
      </w:r>
      <w:r w:rsidRPr="00941B3E" w:rsidR="00941B3E">
        <w:t xml:space="preserve">They also make a decisive contribution to boosting the efficiency of planning </w:t>
      </w:r>
      <w:r>
        <w:t xml:space="preserve">and </w:t>
      </w:r>
      <w:r w:rsidRPr="00941B3E" w:rsidR="00941B3E">
        <w:t xml:space="preserve">implementation of infrastructure and investment projects. Calls therefore </w:t>
      </w:r>
      <w:r>
        <w:t xml:space="preserve">for their role to be </w:t>
      </w:r>
      <w:r w:rsidRPr="00941B3E" w:rsidR="00941B3E">
        <w:t xml:space="preserve">fully </w:t>
      </w:r>
      <w:r>
        <w:t>recognised and systematically integrated into the planning and implementation through structured partnerships;</w:t>
      </w:r>
    </w:p>
    <w:p w:rsidR="00533412" w:rsidP="00DA5084" w:rsidRDefault="00533412" w14:paraId="678DF263" w14:textId="77777777">
      <w:pPr>
        <w:pStyle w:val="Heading1"/>
        <w:numPr>
          <w:ilvl w:val="0"/>
          <w:numId w:val="0"/>
        </w:numPr>
        <w:ind w:left="567"/>
      </w:pPr>
    </w:p>
    <w:p w:rsidR="00275B00" w:rsidP="00A467AC" w:rsidRDefault="00275B00" w14:paraId="25E177C8" w14:textId="669178C1">
      <w:pPr>
        <w:pStyle w:val="Heading1"/>
        <w:ind w:left="567" w:hanging="567"/>
      </w:pPr>
      <w:r w:rsidRPr="00275B00">
        <w:t>Stresses that the formal role of LRAs in governance bodies should extend beyond project-level participation to include strategic infrastructure planning and long-term investment decisions affecting their territories, regardless of the ownership or management model of the infrastructure concerned; considers that this is particularly relevant for infrastructure assets with significant territorial and economic impact managed under national or concessional frameworks, where regional authorities currently have limited or no formal decision-making capacity;</w:t>
      </w:r>
    </w:p>
    <w:p w:rsidRPr="00275B00" w:rsidR="00275B00" w:rsidP="00A467AC" w:rsidRDefault="00275B00" w14:paraId="23F7C952" w14:textId="77777777"/>
    <w:p w:rsidR="00F60950" w:rsidP="00DA5084" w:rsidRDefault="00CB6764" w14:paraId="72F35A11" w14:textId="2E545C68">
      <w:pPr>
        <w:pStyle w:val="Heading1"/>
        <w:ind w:left="567" w:hanging="567"/>
      </w:pPr>
      <w:r>
        <w:t>calls</w:t>
      </w:r>
      <w:r w:rsidRPr="00CB6764">
        <w:t xml:space="preserve"> for the Committee of the Regions to be systematically involved in relevant governance, monitoring and stakeholder structures linked to the implementation of the STIP and HSR initiatives, in order to ensure that territorial cohesion and multilevel governance considerations are adequately reflected</w:t>
      </w:r>
      <w:r w:rsidR="00ED5473">
        <w:t>.</w:t>
      </w:r>
    </w:p>
    <w:p w:rsidR="00E24D59" w:rsidP="00DA5084" w:rsidRDefault="00E24D59" w14:paraId="08CBC449" w14:textId="77777777"/>
    <w:p w:rsidR="001E7EFE" w:rsidP="00DA5084" w:rsidRDefault="001E7EFE" w14:paraId="09174FA5" w14:textId="58A411AC">
      <w:pPr>
        <w:keepNext/>
        <w:keepLines/>
      </w:pPr>
      <w:r>
        <w:t>Financing</w:t>
      </w:r>
    </w:p>
    <w:p w:rsidR="00D42D97" w:rsidP="00DA5084" w:rsidRDefault="00D42D97" w14:paraId="0B90F8C4" w14:textId="77777777">
      <w:pPr>
        <w:pStyle w:val="Heading1"/>
        <w:keepNext/>
        <w:keepLines/>
        <w:numPr>
          <w:ilvl w:val="0"/>
          <w:numId w:val="0"/>
        </w:numPr>
        <w:ind w:left="567"/>
      </w:pPr>
    </w:p>
    <w:p w:rsidR="005A504E" w:rsidP="00DA5084" w:rsidRDefault="005028FE" w14:paraId="60E86213" w14:textId="6CD6E80C">
      <w:pPr>
        <w:pStyle w:val="Heading1"/>
        <w:ind w:left="567" w:hanging="567"/>
      </w:pPr>
      <w:r>
        <w:t xml:space="preserve">notes that </w:t>
      </w:r>
      <w:r w:rsidR="000950B9">
        <w:t>the available</w:t>
      </w:r>
      <w:r w:rsidR="00C46BC5">
        <w:t xml:space="preserve"> </w:t>
      </w:r>
      <w:r w:rsidR="00A05EDD">
        <w:t xml:space="preserve">public </w:t>
      </w:r>
      <w:r w:rsidR="006109BF">
        <w:t>funding a</w:t>
      </w:r>
      <w:r w:rsidR="000950B9">
        <w:t>lone</w:t>
      </w:r>
      <w:r w:rsidR="006109BF">
        <w:t xml:space="preserve"> is insufficient</w:t>
      </w:r>
      <w:r>
        <w:t xml:space="preserve"> to meet the</w:t>
      </w:r>
      <w:r w:rsidR="004B3ED8">
        <w:t xml:space="preserve"> </w:t>
      </w:r>
      <w:r w:rsidR="006109BF">
        <w:t>objectives</w:t>
      </w:r>
      <w:r w:rsidR="000125AE">
        <w:t xml:space="preserve"> covered by STIP and HSR</w:t>
      </w:r>
      <w:r w:rsidR="004540EC">
        <w:t xml:space="preserve">, and </w:t>
      </w:r>
      <w:r w:rsidR="00E221DD">
        <w:t>s</w:t>
      </w:r>
      <w:r w:rsidRPr="00E221DD" w:rsidR="00E221DD">
        <w:t xml:space="preserve">tresses the need for a clear, coherent and accessible policy and funding framework, ensuring that LRAs </w:t>
      </w:r>
      <w:r w:rsidR="00A26461">
        <w:t xml:space="preserve">and private sector operators </w:t>
      </w:r>
      <w:r w:rsidRPr="00E221DD" w:rsidR="00E221DD">
        <w:t>can effectively participate in the delivery of both initiatives;</w:t>
      </w:r>
    </w:p>
    <w:p w:rsidR="00D42D97" w:rsidP="00DA5084" w:rsidRDefault="00D42D97" w14:paraId="1D6BD3FB" w14:textId="77777777">
      <w:pPr>
        <w:pStyle w:val="Heading1"/>
        <w:numPr>
          <w:ilvl w:val="0"/>
          <w:numId w:val="0"/>
        </w:numPr>
        <w:ind w:left="567"/>
        <w:rPr>
          <w:iCs/>
        </w:rPr>
      </w:pPr>
    </w:p>
    <w:p w:rsidR="001377C2" w:rsidP="00A467AC" w:rsidRDefault="001377C2" w14:paraId="1B87CB37" w14:textId="26E95E2F">
      <w:pPr>
        <w:pStyle w:val="Heading1"/>
        <w:ind w:left="567" w:hanging="567"/>
      </w:pPr>
      <w:r w:rsidRPr="001377C2">
        <w:t>stresses that the implementation of the Social Climate Fund and national Social Climate Plans should give specific priority to transport poverty in rural, mountain, peripheral, sparsely populated and cross-border regions, supporting affordable public transport, demand-responsive mobility, intermodal links and last-mile solutions where alternatives are limited;</w:t>
      </w:r>
    </w:p>
    <w:p w:rsidRPr="001377C2" w:rsidR="001377C2" w:rsidP="00A467AC" w:rsidRDefault="001377C2" w14:paraId="0D6BE909" w14:textId="77777777"/>
    <w:p w:rsidR="00F60950" w:rsidP="00DA5084" w:rsidRDefault="00A86037" w14:paraId="1A5316D6" w14:textId="462955E5">
      <w:pPr>
        <w:pStyle w:val="Heading1"/>
        <w:ind w:left="567" w:hanging="567"/>
        <w:rPr>
          <w:iCs/>
        </w:rPr>
      </w:pPr>
      <w:r>
        <w:rPr>
          <w:iCs/>
        </w:rPr>
        <w:t>c</w:t>
      </w:r>
      <w:r w:rsidRPr="00A86037">
        <w:rPr>
          <w:iCs/>
        </w:rPr>
        <w:t>alls for stronger operational coordination between cohesion policy programmes, CEF and other EU policies supporting transport, ensuring that investments in high-speed rail, multimodal connectivity and alternative fuels infrastructure are implemented coherently across territorial levels</w:t>
      </w:r>
      <w:r w:rsidR="00F94E01">
        <w:rPr>
          <w:iCs/>
        </w:rPr>
        <w:t>;</w:t>
      </w:r>
      <w:r w:rsidR="006C00BC">
        <w:rPr>
          <w:iCs/>
        </w:rPr>
        <w:t xml:space="preserve"> </w:t>
      </w:r>
      <w:r w:rsidRPr="001377C2" w:rsidR="001377C2">
        <w:rPr>
          <w:iCs/>
        </w:rPr>
        <w:t xml:space="preserve">underlines that such coordination should enable LRAs, especially in less developed, rural, mountain and peripheral regions, to combine relevant EU funds through simplified and integrated access mechanisms; </w:t>
      </w:r>
      <w:r w:rsidR="00072DEE">
        <w:rPr>
          <w:iCs/>
        </w:rPr>
        <w:t xml:space="preserve">also </w:t>
      </w:r>
      <w:r w:rsidR="00714FAA">
        <w:rPr>
          <w:iCs/>
        </w:rPr>
        <w:t>supports</w:t>
      </w:r>
      <w:r w:rsidR="00D97DEA">
        <w:rPr>
          <w:iCs/>
        </w:rPr>
        <w:t xml:space="preserve"> stronger coordination </w:t>
      </w:r>
      <w:r w:rsidR="009670ED">
        <w:rPr>
          <w:iCs/>
        </w:rPr>
        <w:t>and innovative solutions with the private sector, such as public-private partnerships,</w:t>
      </w:r>
      <w:r w:rsidR="00953F31">
        <w:rPr>
          <w:iCs/>
        </w:rPr>
        <w:t xml:space="preserve"> </w:t>
      </w:r>
      <w:r w:rsidR="00C3647E">
        <w:rPr>
          <w:iCs/>
        </w:rPr>
        <w:t>r</w:t>
      </w:r>
      <w:r w:rsidRPr="00953F31" w:rsidR="00953F31">
        <w:rPr>
          <w:iCs/>
        </w:rPr>
        <w:t xml:space="preserve">egulatory </w:t>
      </w:r>
      <w:r w:rsidR="00C3647E">
        <w:rPr>
          <w:iCs/>
        </w:rPr>
        <w:t>a</w:t>
      </w:r>
      <w:r w:rsidRPr="00953F31" w:rsidR="00953F31">
        <w:rPr>
          <w:iCs/>
        </w:rPr>
        <w:t xml:space="preserve">sset </w:t>
      </w:r>
      <w:r w:rsidR="00C3647E">
        <w:rPr>
          <w:iCs/>
        </w:rPr>
        <w:t>b</w:t>
      </w:r>
      <w:r w:rsidRPr="00953F31" w:rsidR="00953F31">
        <w:rPr>
          <w:iCs/>
        </w:rPr>
        <w:t>ase</w:t>
      </w:r>
      <w:r w:rsidR="005F4171">
        <w:rPr>
          <w:iCs/>
        </w:rPr>
        <w:t xml:space="preserve"> models</w:t>
      </w:r>
      <w:r w:rsidR="00953F31">
        <w:rPr>
          <w:iCs/>
        </w:rPr>
        <w:t xml:space="preserve"> and cross-financing</w:t>
      </w:r>
      <w:r w:rsidR="00B85268">
        <w:rPr>
          <w:iCs/>
        </w:rPr>
        <w:t>;</w:t>
      </w:r>
    </w:p>
    <w:p w:rsidRPr="00A86037" w:rsidR="00A86037" w:rsidP="00DA5084" w:rsidRDefault="00A86037" w14:paraId="30771AB0" w14:textId="77777777"/>
    <w:p w:rsidR="00C277C2" w:rsidP="00DA5084" w:rsidRDefault="00785D84" w14:paraId="2E609BFB" w14:textId="287D7E2F">
      <w:pPr>
        <w:pStyle w:val="Heading1"/>
        <w:ind w:left="567" w:hanging="567"/>
      </w:pPr>
      <w:r>
        <w:t>n</w:t>
      </w:r>
      <w:r w:rsidRPr="008626EC" w:rsidR="00C277C2">
        <w:t>otes with concern the lack of clarity on how projects under STIP and HSR will be prioritised and financed across these instruments;</w:t>
      </w:r>
      <w:r w:rsidRPr="009828A8" w:rsidR="009828A8">
        <w:t xml:space="preserve"> </w:t>
      </w:r>
      <w:r w:rsidR="009828A8">
        <w:t>u</w:t>
      </w:r>
      <w:r w:rsidRPr="00C277C2" w:rsidR="009828A8">
        <w:t xml:space="preserve">rges the Commission to clarify complementarities between instruments, avoid overlaps and competition, </w:t>
      </w:r>
      <w:r w:rsidR="009828A8">
        <w:t xml:space="preserve">and </w:t>
      </w:r>
      <w:r w:rsidRPr="00C277C2" w:rsidR="009828A8">
        <w:t>ensure continuity between programming periods;</w:t>
      </w:r>
    </w:p>
    <w:p w:rsidR="00543835" w:rsidP="00DA5084" w:rsidRDefault="00543835" w14:paraId="2E7A6489" w14:textId="77777777"/>
    <w:p w:rsidR="00FC741A" w:rsidP="00A467AC" w:rsidRDefault="00FC741A" w14:paraId="5E87A193" w14:textId="4EABEFC3">
      <w:pPr>
        <w:pStyle w:val="Heading1"/>
        <w:ind w:left="567" w:hanging="567"/>
      </w:pPr>
      <w:r w:rsidRPr="00FC741A">
        <w:t>Calls for EU funding frameworks and cohesion policy programmes to explicitly recognise the modernisation and capacity expansion of regional and suburban rail networks as eligible investment priorities; stressing that where governance responsibility for such networks is transferred between levels of public administration, relevant EU co-financing mechanisms should be adapted to ensure that the receiving authority retains adequate investment capacity;</w:t>
      </w:r>
    </w:p>
    <w:p w:rsidRPr="00543835" w:rsidR="00FC741A" w:rsidP="00DA5084" w:rsidRDefault="00FC741A" w14:paraId="0FC2F020" w14:textId="77777777"/>
    <w:p w:rsidR="00543835" w:rsidP="00DA5084" w:rsidRDefault="0018158E" w14:paraId="62A67887" w14:textId="77D0A34E">
      <w:pPr>
        <w:pStyle w:val="Heading1"/>
        <w:ind w:left="567" w:hanging="567"/>
      </w:pPr>
      <w:r>
        <w:t>s</w:t>
      </w:r>
      <w:r w:rsidRPr="00AC36E0">
        <w:t>tresses the importance of predictable and long-term policy and funding to support large-scale infrastructure and industrial investments</w:t>
      </w:r>
      <w:r>
        <w:t xml:space="preserve">; </w:t>
      </w:r>
      <w:r w:rsidR="0072161E">
        <w:t>c</w:t>
      </w:r>
      <w:r w:rsidRPr="0072161E" w:rsidR="0072161E">
        <w:t>alls on the Commission to develop a credible and coordinated policy and financing framework for STIP and HSR, combining EU, national and private funding sources in a complementary manner, while reflecting the different economic characteristics of projects, including revenue-generating infrastructure and/or cost-saving investments and projects requiring targeted public support due to high risk or limited commercial viability</w:t>
      </w:r>
      <w:r w:rsidR="00ED5473">
        <w:t>.</w:t>
      </w:r>
    </w:p>
    <w:p w:rsidR="00361B14" w:rsidP="00DA5084" w:rsidRDefault="00361B14" w14:paraId="74F33C80" w14:textId="77777777"/>
    <w:p w:rsidR="0087446A" w:rsidP="00DA5084" w:rsidRDefault="0087446A" w14:paraId="0391E04A" w14:textId="1AACDA4D">
      <w:pPr>
        <w:keepNext/>
        <w:keepLines/>
      </w:pPr>
      <w:r w:rsidRPr="0087446A">
        <w:t>Overall policy direction</w:t>
      </w:r>
    </w:p>
    <w:p w:rsidRPr="00361B14" w:rsidR="0087446A" w:rsidP="00DA5084" w:rsidRDefault="0087446A" w14:paraId="607BE35D" w14:textId="77777777">
      <w:pPr>
        <w:keepNext/>
        <w:keepLines/>
      </w:pPr>
    </w:p>
    <w:p w:rsidR="00420128" w:rsidP="00DA5084" w:rsidRDefault="00275C86" w14:paraId="4C6790AA" w14:textId="31802A12">
      <w:pPr>
        <w:pStyle w:val="Heading1"/>
        <w:ind w:left="567" w:hanging="567"/>
      </w:pPr>
      <w:r>
        <w:t>c</w:t>
      </w:r>
      <w:r w:rsidRPr="00275C86">
        <w:t>onsiders that the STIP and HSR Communications represent important steps towards a more sustainable and connected European transport system, but remain incomplete from a territorial and governance perspective;</w:t>
      </w:r>
    </w:p>
    <w:p w:rsidRPr="00CF30AD" w:rsidR="00CF30AD" w:rsidP="00DA5084" w:rsidRDefault="00CF30AD" w14:paraId="14735B6C" w14:textId="77777777"/>
    <w:p w:rsidR="00420128" w:rsidP="00DA5084" w:rsidRDefault="00CF30AD" w14:paraId="0D663AB6" w14:textId="78F934A0">
      <w:pPr>
        <w:pStyle w:val="Heading1"/>
        <w:ind w:left="567" w:hanging="567"/>
      </w:pPr>
      <w:r>
        <w:t>s</w:t>
      </w:r>
      <w:r w:rsidRPr="00CF30AD">
        <w:t>tresses the need to move from sectoral and infrastructure-driven approaches towards integrated transport systems, place-based policy design, and governance models that fully involve LRAs</w:t>
      </w:r>
      <w:r w:rsidR="009D3365">
        <w:t xml:space="preserve"> and </w:t>
      </w:r>
      <w:r w:rsidR="00084EDD">
        <w:t xml:space="preserve">recognise </w:t>
      </w:r>
      <w:r w:rsidR="009D3365">
        <w:t xml:space="preserve">the </w:t>
      </w:r>
      <w:r w:rsidR="00A82EEE">
        <w:t xml:space="preserve">role and </w:t>
      </w:r>
      <w:r w:rsidR="00084EDD">
        <w:t xml:space="preserve">needs of the </w:t>
      </w:r>
      <w:r w:rsidR="009D3365">
        <w:t>private sector</w:t>
      </w:r>
      <w:r w:rsidRPr="00CF30AD">
        <w:t>;</w:t>
      </w:r>
      <w:r w:rsidR="00337B57">
        <w:t xml:space="preserve"> believes that </w:t>
      </w:r>
      <w:r w:rsidR="00B93889">
        <w:t xml:space="preserve">this approach would support </w:t>
      </w:r>
      <w:r w:rsidR="006C6384">
        <w:t>a more efficient and effective</w:t>
      </w:r>
      <w:r w:rsidR="00B93889">
        <w:t xml:space="preserve"> </w:t>
      </w:r>
      <w:r w:rsidR="006C6384">
        <w:t xml:space="preserve">development of Europe's transport system, </w:t>
      </w:r>
      <w:r w:rsidR="00E21F75">
        <w:t>ensuring</w:t>
      </w:r>
      <w:r w:rsidR="006C6384">
        <w:t xml:space="preserve"> the </w:t>
      </w:r>
      <w:r w:rsidR="00260473">
        <w:t>right</w:t>
      </w:r>
      <w:r w:rsidR="006C6384">
        <w:t xml:space="preserve"> to move while safeguarding the </w:t>
      </w:r>
      <w:r w:rsidR="008F7C05">
        <w:t>right</w:t>
      </w:r>
      <w:r w:rsidR="006C6384">
        <w:t xml:space="preserve"> to stay;</w:t>
      </w:r>
    </w:p>
    <w:p w:rsidR="00B17B74" w:rsidP="00DA5084" w:rsidRDefault="00B17B74" w14:paraId="70596C8C" w14:textId="77777777"/>
    <w:p w:rsidR="00FC741A" w:rsidP="00A467AC" w:rsidRDefault="00FC741A" w14:paraId="39691E84" w14:textId="082430AA">
      <w:pPr>
        <w:pStyle w:val="Heading1"/>
        <w:ind w:left="567" w:hanging="567"/>
      </w:pPr>
      <w:r w:rsidRPr="00FC741A">
        <w:t>stresses that central and eastern European regions, especially mountain and cross-border areas, face a double structural disadvantage: limited HSR access and underdeveloped conventional transport infrastructure; calls for tailored investment support and systematic involvement of regional authorities in governance and monitoring;</w:t>
      </w:r>
    </w:p>
    <w:p w:rsidRPr="00B17B74" w:rsidR="00FC741A" w:rsidP="00DA5084" w:rsidRDefault="00FC741A" w14:paraId="4058975C" w14:textId="77777777"/>
    <w:p w:rsidR="002D2FC2" w:rsidP="00DA5084" w:rsidRDefault="00B17B74" w14:paraId="255A4F5A" w14:textId="0EDA568A">
      <w:pPr>
        <w:pStyle w:val="Heading1"/>
        <w:ind w:left="567" w:hanging="567"/>
      </w:pPr>
      <w:r>
        <w:t>c</w:t>
      </w:r>
      <w:r w:rsidRPr="00B17B74">
        <w:t>alls on the Commission to take these elements into account in the implementation of the current initiatives and in the preparation of future transport policy and funding frameworks, including the post-2027 MFF.</w:t>
      </w:r>
    </w:p>
    <w:p w:rsidRPr="000D7661" w:rsidR="00ED5473" w:rsidP="00DA5084" w:rsidRDefault="00ED5473" w14:paraId="251D01BB" w14:textId="77777777">
      <w:pPr>
        <w:textAlignment w:val="auto"/>
      </w:pPr>
    </w:p>
    <w:p w:rsidRPr="0012206C" w:rsidR="00444A98" w:rsidP="00DA5084" w:rsidRDefault="00444A98" w14:paraId="3B498548" w14:textId="359EB89C">
      <w:pPr>
        <w:textAlignment w:val="auto"/>
        <w:rPr>
          <w:lang w:val="pt-PT"/>
        </w:rPr>
      </w:pPr>
      <w:r w:rsidRPr="0012206C">
        <w:rPr>
          <w:lang w:val="pt-PT"/>
        </w:rPr>
        <w:t>Brussels,</w:t>
      </w:r>
      <w:r w:rsidRPr="0012206C" w:rsidR="00F96651">
        <w:rPr>
          <w:lang w:val="pt-PT"/>
        </w:rPr>
        <w:t xml:space="preserve">   .</w:t>
      </w:r>
    </w:p>
    <w:p w:rsidRPr="0012206C" w:rsidR="00444A98" w:rsidP="00DA5084" w:rsidRDefault="00444A98" w14:paraId="0E8AE770" w14:textId="77777777">
      <w:pPr>
        <w:rPr>
          <w:lang w:val="pt-PT"/>
        </w:rPr>
      </w:pPr>
    </w:p>
    <w:p w:rsidRPr="00334D96" w:rsidR="00444A98" w:rsidP="00DA5084" w:rsidRDefault="00444A98" w14:paraId="01DD63B8" w14:textId="77777777">
      <w:pPr>
        <w:numPr>
          <w:ilvl w:val="0"/>
          <w:numId w:val="13"/>
        </w:numPr>
        <w:ind w:left="567" w:hanging="567"/>
        <w:rPr>
          <w:b/>
          <w:bCs/>
        </w:rPr>
      </w:pPr>
      <w:r w:rsidRPr="0012206C">
        <w:rPr>
          <w:lang w:val="pt-PT"/>
        </w:rPr>
        <w:br w:type="page"/>
      </w:r>
      <w:r w:rsidRPr="00334D96">
        <w:rPr>
          <w:b/>
          <w:bCs/>
        </w:rPr>
        <w:t>PROCEDURE</w:t>
      </w:r>
    </w:p>
    <w:p w:rsidRPr="00334D96" w:rsidR="00444A98" w:rsidP="00DA5084" w:rsidRDefault="00444A98" w14:paraId="25474DE1" w14:textId="77777777"/>
    <w:tbl>
      <w:tblPr>
        <w:tblW w:w="9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848"/>
        <w:gridCol w:w="5441"/>
      </w:tblGrid>
      <w:tr w:rsidRPr="00334D96" w:rsidR="00444A98" w:rsidTr="00183EE2" w14:paraId="33B445A0" w14:textId="77777777">
        <w:tc>
          <w:tcPr>
            <w:tcW w:w="3848" w:type="dxa"/>
            <w:noWrap/>
          </w:tcPr>
          <w:p w:rsidRPr="00334D96" w:rsidR="00444A98" w:rsidP="00DA5084" w:rsidRDefault="00444A98" w14:paraId="3B8387E2" w14:textId="77777777">
            <w:pPr>
              <w:jc w:val="left"/>
              <w:rPr>
                <w:b/>
                <w:bCs/>
              </w:rPr>
            </w:pPr>
            <w:r w:rsidRPr="00334D96">
              <w:rPr>
                <w:b/>
                <w:bCs/>
              </w:rPr>
              <w:t>Title</w:t>
            </w:r>
          </w:p>
          <w:p w:rsidRPr="00334D96" w:rsidR="00444A98" w:rsidP="00DA5084" w:rsidRDefault="00444A98" w14:paraId="4000BD19" w14:textId="77777777">
            <w:pPr>
              <w:jc w:val="left"/>
            </w:pPr>
          </w:p>
        </w:tc>
        <w:tc>
          <w:tcPr>
            <w:tcW w:w="5441" w:type="dxa"/>
            <w:noWrap/>
          </w:tcPr>
          <w:p w:rsidRPr="00B81924" w:rsidR="00444A98" w:rsidP="00DA5084" w:rsidRDefault="00552EB5" w14:paraId="7763334F" w14:textId="1FC1A43D">
            <w:pPr>
              <w:jc w:val="left"/>
            </w:pPr>
            <w:r w:rsidRPr="00552EB5">
              <w:t>Advancing Europe’s sustainable and connected transport system – a territorial perspective</w:t>
            </w:r>
          </w:p>
        </w:tc>
      </w:tr>
      <w:tr w:rsidRPr="00334D96" w:rsidR="00444A98" w:rsidTr="00183EE2" w14:paraId="3D25714F" w14:textId="77777777">
        <w:tc>
          <w:tcPr>
            <w:tcW w:w="3848" w:type="dxa"/>
            <w:noWrap/>
          </w:tcPr>
          <w:p w:rsidRPr="00334D96" w:rsidR="00444A98" w:rsidP="00DA5084" w:rsidRDefault="00444A98" w14:paraId="25DFE291" w14:textId="5313E985">
            <w:pPr>
              <w:jc w:val="left"/>
              <w:rPr>
                <w:b/>
                <w:bCs/>
              </w:rPr>
            </w:pPr>
            <w:r w:rsidRPr="00334D96">
              <w:rPr>
                <w:b/>
                <w:bCs/>
              </w:rPr>
              <w:t>Reference(s)</w:t>
            </w:r>
          </w:p>
        </w:tc>
        <w:tc>
          <w:tcPr>
            <w:tcW w:w="5441" w:type="dxa"/>
            <w:noWrap/>
          </w:tcPr>
          <w:p w:rsidRPr="006630C7" w:rsidR="006630C7" w:rsidP="00DA5084" w:rsidRDefault="004B4456" w14:paraId="3C5C2158" w14:textId="77777777">
            <w:pPr>
              <w:jc w:val="left"/>
            </w:pPr>
            <w:hyperlink w:history="1" r:id="rId21">
              <w:r w:rsidRPr="006630C7" w:rsidR="00DB522C">
                <w:rPr>
                  <w:rStyle w:val="Hyperlink"/>
                  <w:rFonts w:eastAsiaTheme="majorEastAsia"/>
                </w:rPr>
                <w:t>COM(2025) 664 Communication on Sustainable Transport Investment Plan</w:t>
              </w:r>
            </w:hyperlink>
          </w:p>
          <w:p w:rsidRPr="00334D96" w:rsidR="00444A98" w:rsidP="00DA5084" w:rsidRDefault="004B4456" w14:paraId="1903AD8B" w14:textId="35780430">
            <w:pPr>
              <w:jc w:val="left"/>
            </w:pPr>
            <w:hyperlink w:history="1" r:id="rId22">
              <w:r w:rsidRPr="006630C7" w:rsidR="00DB522C">
                <w:rPr>
                  <w:rStyle w:val="Hyperlink"/>
                  <w:rFonts w:eastAsiaTheme="majorEastAsia"/>
                </w:rPr>
                <w:t>COM(2025) 903 Communication on Connecting Europe through High-Speed rail</w:t>
              </w:r>
            </w:hyperlink>
          </w:p>
        </w:tc>
      </w:tr>
      <w:tr w:rsidRPr="00334D96" w:rsidR="00444A98" w:rsidTr="00183EE2" w14:paraId="23E1F4AB" w14:textId="77777777">
        <w:tc>
          <w:tcPr>
            <w:tcW w:w="3848" w:type="dxa"/>
            <w:noWrap/>
          </w:tcPr>
          <w:p w:rsidRPr="00334D96" w:rsidR="00444A98" w:rsidP="00DA5084" w:rsidRDefault="00444A98" w14:paraId="6078A5EF" w14:textId="77777777">
            <w:pPr>
              <w:jc w:val="left"/>
              <w:rPr>
                <w:b/>
                <w:bCs/>
              </w:rPr>
            </w:pPr>
            <w:r w:rsidRPr="00334D96">
              <w:rPr>
                <w:b/>
                <w:bCs/>
              </w:rPr>
              <w:t>Legal basis</w:t>
            </w:r>
          </w:p>
        </w:tc>
        <w:tc>
          <w:tcPr>
            <w:tcW w:w="5441" w:type="dxa"/>
            <w:noWrap/>
          </w:tcPr>
          <w:p w:rsidRPr="00334D96" w:rsidR="00444A98" w:rsidP="00DA5084" w:rsidRDefault="00B81924" w14:paraId="0F82B18C" w14:textId="6A27C685">
            <w:pPr>
              <w:jc w:val="left"/>
            </w:pPr>
            <w:r>
              <w:t>Rule</w:t>
            </w:r>
            <w:r w:rsidRPr="00B81924">
              <w:t xml:space="preserve"> 41</w:t>
            </w:r>
            <w:r>
              <w:t xml:space="preserve"> </w:t>
            </w:r>
            <w:r w:rsidR="00DB522C">
              <w:t>b</w:t>
            </w:r>
            <w:r w:rsidRPr="00B81924">
              <w:t>)</w:t>
            </w:r>
          </w:p>
        </w:tc>
      </w:tr>
      <w:tr w:rsidRPr="00334D96" w:rsidR="00444A98" w:rsidTr="00183EE2" w14:paraId="204C723C" w14:textId="77777777">
        <w:tc>
          <w:tcPr>
            <w:tcW w:w="3848" w:type="dxa"/>
            <w:noWrap/>
          </w:tcPr>
          <w:p w:rsidRPr="00334D96" w:rsidR="00444A98" w:rsidP="00DA5084" w:rsidRDefault="00444A98" w14:paraId="2E740F6D" w14:textId="77777777">
            <w:pPr>
              <w:jc w:val="left"/>
              <w:rPr>
                <w:b/>
                <w:bCs/>
              </w:rPr>
            </w:pPr>
            <w:r w:rsidRPr="00334D96">
              <w:rPr>
                <w:b/>
                <w:bCs/>
              </w:rPr>
              <w:t>Procedural basis</w:t>
            </w:r>
          </w:p>
        </w:tc>
        <w:tc>
          <w:tcPr>
            <w:tcW w:w="5441" w:type="dxa"/>
            <w:noWrap/>
          </w:tcPr>
          <w:p w:rsidRPr="00334D96" w:rsidR="00B81924" w:rsidP="00DA5084" w:rsidRDefault="00B81924" w14:paraId="35809121" w14:textId="54C987A3">
            <w:pPr>
              <w:jc w:val="left"/>
            </w:pPr>
          </w:p>
        </w:tc>
      </w:tr>
      <w:tr w:rsidRPr="00334D96" w:rsidR="00444A98" w:rsidTr="00183EE2" w14:paraId="1A91A5E6" w14:textId="77777777">
        <w:tc>
          <w:tcPr>
            <w:tcW w:w="3848" w:type="dxa"/>
          </w:tcPr>
          <w:p w:rsidRPr="00334D96" w:rsidR="00444A98" w:rsidP="00DA5084" w:rsidRDefault="00444A98" w14:paraId="2FC73A12" w14:textId="77777777">
            <w:pPr>
              <w:jc w:val="left"/>
            </w:pPr>
            <w:r w:rsidRPr="00334D96">
              <w:rPr>
                <w:b/>
                <w:bCs/>
              </w:rPr>
              <w:t>Date of Council/EP referral/Date of Commission letter</w:t>
            </w:r>
          </w:p>
        </w:tc>
        <w:tc>
          <w:tcPr>
            <w:tcW w:w="5441" w:type="dxa"/>
            <w:noWrap/>
          </w:tcPr>
          <w:p w:rsidRPr="00334D96" w:rsidR="00444A98" w:rsidP="00DA5084" w:rsidRDefault="00444A98" w14:paraId="090B88F4" w14:textId="3DB03CE5">
            <w:pPr>
              <w:jc w:val="left"/>
            </w:pPr>
          </w:p>
        </w:tc>
      </w:tr>
      <w:tr w:rsidRPr="00334D96" w:rsidR="00444A98" w:rsidTr="00183EE2" w14:paraId="5C79075B" w14:textId="77777777">
        <w:tc>
          <w:tcPr>
            <w:tcW w:w="3848" w:type="dxa"/>
          </w:tcPr>
          <w:p w:rsidRPr="00334D96" w:rsidR="00444A98" w:rsidP="00DA5084" w:rsidRDefault="00444A98" w14:paraId="6096374D" w14:textId="05E238FB">
            <w:pPr>
              <w:jc w:val="left"/>
            </w:pPr>
            <w:r w:rsidRPr="00334D96">
              <w:rPr>
                <w:b/>
                <w:bCs/>
              </w:rPr>
              <w:t>Date of Bureau/President</w:t>
            </w:r>
            <w:r w:rsidR="00FF5830">
              <w:rPr>
                <w:b/>
                <w:bCs/>
              </w:rPr>
              <w:t>’</w:t>
            </w:r>
            <w:r w:rsidRPr="00334D96">
              <w:rPr>
                <w:b/>
                <w:bCs/>
              </w:rPr>
              <w:t>s decision</w:t>
            </w:r>
          </w:p>
        </w:tc>
        <w:tc>
          <w:tcPr>
            <w:tcW w:w="5441" w:type="dxa"/>
            <w:noWrap/>
          </w:tcPr>
          <w:p w:rsidRPr="00334D96" w:rsidR="00444A98" w:rsidP="00DA5084" w:rsidRDefault="00444A98" w14:paraId="7DD48180" w14:textId="751DF42F">
            <w:pPr>
              <w:jc w:val="left"/>
            </w:pPr>
          </w:p>
        </w:tc>
      </w:tr>
      <w:tr w:rsidRPr="00334D96" w:rsidR="00444A98" w:rsidTr="00183EE2" w14:paraId="7A07543E" w14:textId="77777777">
        <w:tc>
          <w:tcPr>
            <w:tcW w:w="3848" w:type="dxa"/>
            <w:noWrap/>
          </w:tcPr>
          <w:p w:rsidRPr="00334D96" w:rsidR="00444A98" w:rsidP="00DA5084" w:rsidRDefault="00444A98" w14:paraId="2A1C11A4" w14:textId="77777777">
            <w:pPr>
              <w:jc w:val="left"/>
              <w:rPr>
                <w:b/>
                <w:bCs/>
              </w:rPr>
            </w:pPr>
            <w:r w:rsidRPr="00334D96">
              <w:rPr>
                <w:b/>
                <w:bCs/>
              </w:rPr>
              <w:t>Commission responsible</w:t>
            </w:r>
          </w:p>
        </w:tc>
        <w:tc>
          <w:tcPr>
            <w:tcW w:w="5441" w:type="dxa"/>
            <w:noWrap/>
          </w:tcPr>
          <w:p w:rsidRPr="00B81924" w:rsidR="00444A98" w:rsidP="00DA5084" w:rsidRDefault="00B81924" w14:paraId="11DD836B" w14:textId="7B221278">
            <w:pPr>
              <w:jc w:val="left"/>
            </w:pPr>
            <w:r w:rsidRPr="00B81924">
              <w:t>Commission for Territorial Cohesion Policy and EU Budget</w:t>
            </w:r>
          </w:p>
        </w:tc>
      </w:tr>
      <w:tr w:rsidRPr="00334D96" w:rsidR="00444A98" w:rsidTr="00183EE2" w14:paraId="7763E683" w14:textId="77777777">
        <w:tc>
          <w:tcPr>
            <w:tcW w:w="3848" w:type="dxa"/>
            <w:noWrap/>
          </w:tcPr>
          <w:p w:rsidRPr="00334D96" w:rsidR="00444A98" w:rsidP="00DA5084" w:rsidRDefault="00444A98" w14:paraId="0637CD75" w14:textId="77777777">
            <w:pPr>
              <w:jc w:val="left"/>
              <w:rPr>
                <w:b/>
                <w:bCs/>
              </w:rPr>
            </w:pPr>
            <w:r w:rsidRPr="00334D96">
              <w:rPr>
                <w:b/>
                <w:bCs/>
              </w:rPr>
              <w:t>Rapporteur</w:t>
            </w:r>
          </w:p>
        </w:tc>
        <w:tc>
          <w:tcPr>
            <w:tcW w:w="5441" w:type="dxa"/>
            <w:noWrap/>
          </w:tcPr>
          <w:p w:rsidRPr="00B81924" w:rsidR="00444A98" w:rsidP="00DA5084" w:rsidRDefault="008E54C4" w14:paraId="25D1A998" w14:textId="2D3DECD7">
            <w:pPr>
              <w:jc w:val="left"/>
            </w:pPr>
            <w:r w:rsidRPr="008E54C4">
              <w:rPr>
                <w:lang w:val="en-US"/>
              </w:rPr>
              <w:t>Marco Marsilio (IT/ECR), President of the Abruzzo Region</w:t>
            </w:r>
          </w:p>
        </w:tc>
      </w:tr>
      <w:tr w:rsidRPr="00334D96" w:rsidR="00444A98" w:rsidTr="00183EE2" w14:paraId="50CFA60D" w14:textId="77777777">
        <w:tc>
          <w:tcPr>
            <w:tcW w:w="3848" w:type="dxa"/>
            <w:noWrap/>
          </w:tcPr>
          <w:p w:rsidRPr="00334D96" w:rsidR="00444A98" w:rsidP="00DA5084" w:rsidRDefault="00444A98" w14:paraId="1091857E" w14:textId="3DF27A58">
            <w:pPr>
              <w:jc w:val="left"/>
              <w:rPr>
                <w:b/>
                <w:bCs/>
              </w:rPr>
            </w:pPr>
            <w:r w:rsidRPr="00334D96">
              <w:rPr>
                <w:b/>
                <w:bCs/>
              </w:rPr>
              <w:t>Discussed in commission</w:t>
            </w:r>
          </w:p>
        </w:tc>
        <w:tc>
          <w:tcPr>
            <w:tcW w:w="5441" w:type="dxa"/>
            <w:noWrap/>
          </w:tcPr>
          <w:p w:rsidRPr="00334D96" w:rsidR="00444A98" w:rsidP="00DA5084" w:rsidRDefault="008E54C4" w14:paraId="39BADD7C" w14:textId="63373B0E">
            <w:pPr>
              <w:jc w:val="left"/>
            </w:pPr>
            <w:r>
              <w:t>27</w:t>
            </w:r>
            <w:r w:rsidR="00B81924">
              <w:t xml:space="preserve"> </w:t>
            </w:r>
            <w:r>
              <w:t>April</w:t>
            </w:r>
            <w:r w:rsidR="00B81924">
              <w:t xml:space="preserve"> 2026</w:t>
            </w:r>
          </w:p>
        </w:tc>
      </w:tr>
      <w:tr w:rsidRPr="00334D96" w:rsidR="00444A98" w:rsidTr="00183EE2" w14:paraId="550B9AC6" w14:textId="77777777">
        <w:tc>
          <w:tcPr>
            <w:tcW w:w="3848" w:type="dxa"/>
            <w:noWrap/>
          </w:tcPr>
          <w:p w:rsidRPr="00334D96" w:rsidR="00444A98" w:rsidP="00DA5084" w:rsidRDefault="00444A98" w14:paraId="49222FEA" w14:textId="1A4C5272">
            <w:pPr>
              <w:jc w:val="left"/>
              <w:rPr>
                <w:b/>
                <w:bCs/>
              </w:rPr>
            </w:pPr>
            <w:r w:rsidRPr="00334D96">
              <w:rPr>
                <w:b/>
                <w:bCs/>
              </w:rPr>
              <w:t>Date adopted by commission</w:t>
            </w:r>
          </w:p>
        </w:tc>
        <w:tc>
          <w:tcPr>
            <w:tcW w:w="5441" w:type="dxa"/>
            <w:noWrap/>
          </w:tcPr>
          <w:p w:rsidRPr="00334D96" w:rsidR="00444A98" w:rsidP="00DA5084" w:rsidRDefault="008E54C4" w14:paraId="3F951320" w14:textId="3161049A">
            <w:pPr>
              <w:jc w:val="left"/>
            </w:pPr>
            <w:r>
              <w:t>24-25</w:t>
            </w:r>
            <w:r w:rsidR="00B81924">
              <w:t xml:space="preserve"> </w:t>
            </w:r>
            <w:r>
              <w:t>June</w:t>
            </w:r>
            <w:r w:rsidR="00B81924">
              <w:t xml:space="preserve"> 2026</w:t>
            </w:r>
          </w:p>
        </w:tc>
      </w:tr>
      <w:tr w:rsidRPr="00334D96" w:rsidR="00444A98" w:rsidTr="00183EE2" w14:paraId="18A68C55" w14:textId="77777777">
        <w:tc>
          <w:tcPr>
            <w:tcW w:w="3848" w:type="dxa"/>
            <w:noWrap/>
          </w:tcPr>
          <w:p w:rsidRPr="00334D96" w:rsidR="00444A98" w:rsidP="00DA5084" w:rsidRDefault="00444A98" w14:paraId="393D8A34" w14:textId="77777777">
            <w:pPr>
              <w:jc w:val="left"/>
              <w:rPr>
                <w:b/>
                <w:bCs/>
              </w:rPr>
            </w:pPr>
            <w:r w:rsidRPr="00334D96">
              <w:rPr>
                <w:b/>
                <w:bCs/>
              </w:rPr>
              <w:t>Result of the vote in commission</w:t>
            </w:r>
          </w:p>
          <w:p w:rsidRPr="00334D96" w:rsidR="00444A98" w:rsidP="00DA5084" w:rsidRDefault="00444A98" w14:paraId="08EBB26E" w14:textId="77777777">
            <w:pPr>
              <w:jc w:val="left"/>
              <w:rPr>
                <w:b/>
                <w:bCs/>
              </w:rPr>
            </w:pPr>
            <w:r w:rsidRPr="00334D96">
              <w:rPr>
                <w:b/>
                <w:bCs/>
              </w:rPr>
              <w:t>(majority, unanimity)</w:t>
            </w:r>
          </w:p>
        </w:tc>
        <w:tc>
          <w:tcPr>
            <w:tcW w:w="5441" w:type="dxa"/>
            <w:noWrap/>
          </w:tcPr>
          <w:p w:rsidRPr="00334D96" w:rsidR="00444A98" w:rsidP="00DA5084" w:rsidRDefault="00C0506F" w14:paraId="5528C8A7" w14:textId="334ECFD6">
            <w:pPr>
              <w:jc w:val="left"/>
            </w:pPr>
            <w:r>
              <w:t>M</w:t>
            </w:r>
            <w:r w:rsidRPr="00C0506F">
              <w:t>ajority</w:t>
            </w:r>
          </w:p>
        </w:tc>
      </w:tr>
      <w:tr w:rsidRPr="00334D96" w:rsidR="00444A98" w:rsidTr="00183EE2" w14:paraId="2F6D707B" w14:textId="77777777">
        <w:tc>
          <w:tcPr>
            <w:tcW w:w="3848" w:type="dxa"/>
            <w:noWrap/>
          </w:tcPr>
          <w:p w:rsidRPr="00334D96" w:rsidR="00444A98" w:rsidP="00DA5084" w:rsidRDefault="00444A98" w14:paraId="48624E4D" w14:textId="7D039609">
            <w:pPr>
              <w:jc w:val="left"/>
              <w:rPr>
                <w:b/>
                <w:bCs/>
              </w:rPr>
            </w:pPr>
            <w:r w:rsidRPr="00334D96">
              <w:rPr>
                <w:b/>
                <w:bCs/>
              </w:rPr>
              <w:t>Date adopted in plenary</w:t>
            </w:r>
          </w:p>
        </w:tc>
        <w:tc>
          <w:tcPr>
            <w:tcW w:w="5441" w:type="dxa"/>
            <w:noWrap/>
          </w:tcPr>
          <w:p w:rsidRPr="00334D96" w:rsidR="00444A98" w:rsidP="00DA5084" w:rsidRDefault="00B81924" w14:paraId="7E62CD5D" w14:textId="2A058DAA">
            <w:pPr>
              <w:jc w:val="left"/>
            </w:pPr>
            <w:r>
              <w:t xml:space="preserve">Planned for </w:t>
            </w:r>
            <w:r w:rsidR="00B763AC">
              <w:t>12</w:t>
            </w:r>
            <w:r>
              <w:t>-</w:t>
            </w:r>
            <w:r w:rsidR="00B763AC">
              <w:t>1</w:t>
            </w:r>
            <w:r w:rsidR="00C0506F">
              <w:t>4</w:t>
            </w:r>
            <w:r>
              <w:t xml:space="preserve"> </w:t>
            </w:r>
            <w:r w:rsidR="00B763AC">
              <w:t>October</w:t>
            </w:r>
            <w:r>
              <w:t xml:space="preserve"> 2026 </w:t>
            </w:r>
          </w:p>
        </w:tc>
      </w:tr>
      <w:tr w:rsidRPr="00334D96" w:rsidR="00444A98" w:rsidTr="00183EE2" w14:paraId="59F2AEB5" w14:textId="77777777">
        <w:tc>
          <w:tcPr>
            <w:tcW w:w="3848" w:type="dxa"/>
            <w:noWrap/>
          </w:tcPr>
          <w:p w:rsidRPr="00334D96" w:rsidR="00444A98" w:rsidP="00DA5084" w:rsidRDefault="00444A98" w14:paraId="1480F6BA" w14:textId="0D9FC112">
            <w:pPr>
              <w:jc w:val="left"/>
              <w:rPr>
                <w:b/>
                <w:bCs/>
              </w:rPr>
            </w:pPr>
            <w:r w:rsidRPr="00334D96">
              <w:rPr>
                <w:b/>
                <w:bCs/>
              </w:rPr>
              <w:t>Previous Committee opinions</w:t>
            </w:r>
          </w:p>
        </w:tc>
        <w:tc>
          <w:tcPr>
            <w:tcW w:w="5441" w:type="dxa"/>
            <w:noWrap/>
          </w:tcPr>
          <w:p w:rsidRPr="00334D96" w:rsidR="00444A98" w:rsidP="00DA5084" w:rsidRDefault="00444A98" w14:paraId="32860175" w14:textId="77777777"/>
        </w:tc>
      </w:tr>
      <w:tr w:rsidRPr="00334D96" w:rsidR="00444A98" w:rsidTr="00183EE2" w14:paraId="36C22B4E" w14:textId="77777777">
        <w:tc>
          <w:tcPr>
            <w:tcW w:w="3848" w:type="dxa"/>
            <w:noWrap/>
          </w:tcPr>
          <w:p w:rsidRPr="00334D96" w:rsidR="00444A98" w:rsidP="00DA5084" w:rsidRDefault="000273A5" w14:paraId="4E25415A" w14:textId="1E817D70">
            <w:pPr>
              <w:jc w:val="left"/>
              <w:rPr>
                <w:b/>
                <w:bCs/>
              </w:rPr>
            </w:pPr>
            <w:r>
              <w:rPr>
                <w:b/>
                <w:bCs/>
              </w:rPr>
              <w:t>Subsidiarity reference</w:t>
            </w:r>
          </w:p>
        </w:tc>
        <w:tc>
          <w:tcPr>
            <w:tcW w:w="5441" w:type="dxa"/>
            <w:noWrap/>
          </w:tcPr>
          <w:p w:rsidRPr="00334D96" w:rsidR="00444A98" w:rsidP="00DA5084" w:rsidRDefault="00444A98" w14:paraId="0648ED3F" w14:textId="77777777"/>
        </w:tc>
      </w:tr>
    </w:tbl>
    <w:p w:rsidRPr="00334D96" w:rsidR="00444A98" w:rsidP="00DA5084" w:rsidRDefault="00444A98" w14:paraId="520429A0" w14:textId="77777777"/>
    <w:p w:rsidRPr="00334D96" w:rsidR="00444A98" w:rsidP="00DA5084" w:rsidRDefault="00444A98" w14:paraId="7CB8958C" w14:textId="44BE954C">
      <w:pPr>
        <w:jc w:val="center"/>
      </w:pPr>
      <w:r w:rsidRPr="00334D96">
        <w:t>_____________</w:t>
      </w:r>
    </w:p>
    <w:sectPr w:rsidRPr="00334D96" w:rsidR="00444A98" w:rsidSect="00D6735A">
      <w:headerReference w:type="even" r:id="rId23"/>
      <w:headerReference w:type="default" r:id="rId24"/>
      <w:footerReference w:type="even" r:id="rId25"/>
      <w:footerReference w:type="default" r:id="rId26"/>
      <w:headerReference w:type="first" r:id="rId27"/>
      <w:footerReference w:type="first" r:id="rId28"/>
      <w:pgSz w:w="11907" w:h="16839" w:code="9"/>
      <w:pgMar w:top="1417" w:right="1417" w:bottom="1417" w:left="1417"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7B8" w:rsidRDefault="004157B8" w14:paraId="7E49A138" w14:textId="77777777">
      <w:r>
        <w:separator/>
      </w:r>
    </w:p>
  </w:endnote>
  <w:endnote w:type="continuationSeparator" w:id="0">
    <w:p w:rsidR="004157B8" w:rsidRDefault="004157B8" w14:paraId="426B5E0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D6735A" w:rsidP="00D6735A" w:rsidRDefault="00D6735A" w14:paraId="7443569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BE006D" w:rsidP="00D6735A" w:rsidRDefault="00D6735A" w14:paraId="10D01C8D" w14:textId="464B186B">
    <w:pPr>
      <w:pStyle w:val="Footer"/>
    </w:pPr>
    <w:r>
      <w:t xml:space="preserve">COR-2025-04345-00-00-PAC-TRA (EN) </w:t>
    </w:r>
    <w:r>
      <w:fldChar w:fldCharType="begin"/>
    </w:r>
    <w:r>
      <w:instrText xml:space="preserve"> PAGE  \* Arabic  \* MERGEFORMAT </w:instrText>
    </w:r>
    <w:r>
      <w:fldChar w:fldCharType="separate"/>
    </w:r>
    <w:r w:rsidR="00CB4B87">
      <w:rPr>
        <w:noProof/>
      </w:rPr>
      <w:t>1</w:t>
    </w:r>
    <w:r>
      <w:fldChar w:fldCharType="end"/>
    </w:r>
    <w:r>
      <w:t>/</w:t>
    </w:r>
    <w:r>
      <w:fldChar w:fldCharType="begin"/>
    </w:r>
    <w:r>
      <w:instrText xml:space="preserve"> NUMPAGES </w:instrText>
    </w:r>
    <w:r>
      <w:fldChar w:fldCharType="separate"/>
    </w:r>
    <w:r w:rsidR="00CB4B87">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D6735A" w:rsidP="00D6735A" w:rsidRDefault="00D6735A" w14:paraId="41B0DB1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DA5084" w:rsidP="00D6735A" w:rsidRDefault="00DA5084" w14:paraId="0B76DA4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DA5084" w:rsidP="00D6735A" w:rsidRDefault="00D6735A" w14:paraId="4537A77C" w14:textId="125A2BF8">
    <w:pPr>
      <w:pStyle w:val="Footer"/>
    </w:pPr>
    <w:r>
      <w:t xml:space="preserve">COR-2025-04345-00-00-PAC-TRA (EN) </w:t>
    </w:r>
    <w:r>
      <w:fldChar w:fldCharType="begin"/>
    </w:r>
    <w:r>
      <w:instrText xml:space="preserve"> PAGE  \* Arabic  \* MERGEFORMAT </w:instrText>
    </w:r>
    <w:r>
      <w:fldChar w:fldCharType="separate"/>
    </w:r>
    <w:r>
      <w:rPr>
        <w:noProof/>
      </w:rPr>
      <w:t>1</w:t>
    </w:r>
    <w:r>
      <w:fldChar w:fldCharType="end"/>
    </w:r>
    <w:r>
      <w:t>/</w:t>
    </w:r>
    <w:r>
      <w:fldChar w:fldCharType="begin"/>
    </w:r>
    <w:r>
      <w:instrText xml:space="preserve"> NUMPAGES </w:instrText>
    </w:r>
    <w:r>
      <w:fldChar w:fldCharType="separate"/>
    </w:r>
    <w:r>
      <w:rPr>
        <w:noProof/>
      </w:rP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DA5084" w:rsidP="00D6735A" w:rsidRDefault="00DA5084" w14:paraId="47820D4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7B8" w:rsidRDefault="004157B8" w14:paraId="73DA163A" w14:textId="77777777">
      <w:r>
        <w:separator/>
      </w:r>
    </w:p>
  </w:footnote>
  <w:footnote w:type="continuationSeparator" w:id="0">
    <w:p w:rsidR="004157B8" w:rsidRDefault="004157B8" w14:paraId="0D057EC3" w14:textId="77777777">
      <w:r>
        <w:continuationSeparator/>
      </w:r>
    </w:p>
  </w:footnote>
  <w:footnote w:id="1">
    <w:p w:rsidR="0063523F" w:rsidP="006630C7" w:rsidRDefault="0063523F" w14:paraId="368D9E1B" w14:textId="571C2F15">
      <w:pPr>
        <w:pStyle w:val="FootnoteText"/>
        <w:ind w:left="567" w:hanging="567"/>
      </w:pPr>
      <w:r>
        <w:rPr>
          <w:rStyle w:val="FootnoteReference"/>
        </w:rPr>
        <w:footnoteRef/>
      </w:r>
      <w:r>
        <w:t xml:space="preserve"> </w:t>
      </w:r>
      <w:r w:rsidR="00ED5473">
        <w:tab/>
      </w:r>
      <w:r w:rsidRPr="00506F83" w:rsidR="00506F83">
        <w:t>CDR-3311-2025</w:t>
      </w:r>
      <w:r w:rsidR="00432575">
        <w:t xml:space="preserve"> </w:t>
      </w:r>
      <w:r w:rsidRPr="00432575" w:rsidR="00432575">
        <w:t>Connecting Europe Facility 2028-2034 Regulation</w:t>
      </w:r>
      <w:r w:rsidR="00ED547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D6735A" w:rsidP="00D6735A" w:rsidRDefault="00D6735A" w14:paraId="22D16A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D6735A" w:rsidP="00D6735A" w:rsidRDefault="00D6735A" w14:paraId="14540F82" w14:textId="4365A1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D6735A" w:rsidP="00D6735A" w:rsidRDefault="00D6735A" w14:paraId="78912F6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DA5084" w:rsidP="00D6735A" w:rsidRDefault="00DA5084" w14:paraId="46A12EC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DA5084" w:rsidP="00D6735A" w:rsidRDefault="00DA5084" w14:paraId="3E255E2E" w14:textId="428846A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D6735A" w:rsidR="00DA5084" w:rsidP="00D6735A" w:rsidRDefault="00DA5084" w14:paraId="6C9467B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DA679E8"/>
    <w:lvl w:ilvl="0">
      <w:start w:val="1"/>
      <w:numFmt w:val="decimal"/>
      <w:pStyle w:val="Heading1"/>
      <w:lvlText w:val="%1."/>
      <w:legacy w:legacy="1" w:legacySpace="0" w:legacyIndent="0"/>
      <w:lvlJc w:val="left"/>
      <w:rPr>
        <w:rFonts w:cs="Times New Roman"/>
      </w:rPr>
    </w:lvl>
    <w:lvl w:ilvl="1">
      <w:start w:val="1"/>
      <w:numFmt w:val="decimal"/>
      <w:pStyle w:val="Heading2"/>
      <w:lvlText w:val="%1.%2"/>
      <w:legacy w:legacy="1" w:legacySpace="144" w:legacyIndent="0"/>
      <w:lvlJc w:val="left"/>
      <w:rPr>
        <w:rFonts w:cs="Times New Roman"/>
      </w:rPr>
    </w:lvl>
    <w:lvl w:ilvl="2">
      <w:start w:val="1"/>
      <w:numFmt w:val="decimal"/>
      <w:pStyle w:val="Heading3"/>
      <w:lvlText w:val="%1.%2.%3"/>
      <w:legacy w:legacy="1" w:legacySpace="144" w:legacyIndent="0"/>
      <w:lvlJc w:val="left"/>
      <w:rPr>
        <w:rFonts w:cs="Times New Roman"/>
      </w:rPr>
    </w:lvl>
    <w:lvl w:ilvl="3">
      <w:start w:val="1"/>
      <w:numFmt w:val="decimal"/>
      <w:pStyle w:val="Heading4"/>
      <w:lvlText w:val="%1.%2.%3.%4"/>
      <w:legacy w:legacy="1" w:legacySpace="144"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1F8F5F1A"/>
    <w:multiLevelType w:val="hybridMultilevel"/>
    <w:tmpl w:val="4BCC1FFC"/>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054697D"/>
    <w:multiLevelType w:val="hybridMultilevel"/>
    <w:tmpl w:val="7576BDE0"/>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960A7F"/>
    <w:multiLevelType w:val="hybridMultilevel"/>
    <w:tmpl w:val="B9D25A84"/>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7B0160"/>
    <w:multiLevelType w:val="hybridMultilevel"/>
    <w:tmpl w:val="E9C829AE"/>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AC56566"/>
    <w:multiLevelType w:val="hybridMultilevel"/>
    <w:tmpl w:val="A50C394E"/>
    <w:lvl w:ilvl="0" w:tplc="87125F4E">
      <w:start w:val="1"/>
      <w:numFmt w:val="bullet"/>
      <w:lvlRestart w:val="0"/>
      <w:lvlText w:val=""/>
      <w:lvlJc w:val="left"/>
      <w:pPr>
        <w:tabs>
          <w:tab w:val="num" w:pos="720"/>
        </w:tabs>
        <w:ind w:left="1089" w:hanging="369"/>
      </w:pPr>
      <w:rPr>
        <w:rFonts w:ascii="Symbol" w:hAnsi="Symbol"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3E7D78EF"/>
    <w:multiLevelType w:val="hybridMultilevel"/>
    <w:tmpl w:val="51AA6D0A"/>
    <w:lvl w:ilvl="0" w:tplc="23969108">
      <w:start w:val="1"/>
      <w:numFmt w:val="bullet"/>
      <w:lvlRestart w:val="0"/>
      <w:lvlText w:val="-"/>
      <w:lvlJc w:val="left"/>
      <w:pPr>
        <w:tabs>
          <w:tab w:val="num" w:pos="0"/>
        </w:tabs>
        <w:ind w:left="369" w:hanging="369"/>
      </w:pPr>
      <w:rPr>
        <w:rFonts w:ascii="Symbol" w:hAnsi="Symbol" w:hint="default"/>
        <w:b w:val="0"/>
        <w:i w:val="0"/>
        <w:sz w:val="22"/>
      </w:rPr>
    </w:lvl>
    <w:lvl w:ilvl="1" w:tplc="9BDE0DC2">
      <w:start w:val="1"/>
      <w:numFmt w:val="bullet"/>
      <w:lvlRestart w:val="0"/>
      <w:lvlText w:val=""/>
      <w:lvlJc w:val="left"/>
      <w:pPr>
        <w:tabs>
          <w:tab w:val="num" w:pos="1080"/>
        </w:tabs>
        <w:ind w:left="1449" w:hanging="369"/>
      </w:pPr>
      <w:rPr>
        <w:rFonts w:ascii="Symbol" w:hAnsi="Symbol" w:hint="default"/>
        <w:b w:val="0"/>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6D6FF8"/>
    <w:multiLevelType w:val="hybridMultilevel"/>
    <w:tmpl w:val="ABC66076"/>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357B7A"/>
    <w:multiLevelType w:val="hybridMultilevel"/>
    <w:tmpl w:val="51AA6D0A"/>
    <w:lvl w:ilvl="0" w:tplc="8BFAA160">
      <w:start w:val="1"/>
      <w:numFmt w:val="bullet"/>
      <w:lvlRestart w:val="0"/>
      <w:lvlText w:val="-"/>
      <w:lvlJc w:val="left"/>
      <w:pPr>
        <w:tabs>
          <w:tab w:val="num" w:pos="0"/>
        </w:tabs>
        <w:ind w:left="369" w:hanging="369"/>
      </w:pPr>
      <w:rPr>
        <w:rFonts w:ascii="Symbol" w:hAnsi="Symbol" w:hint="default"/>
        <w:b w:val="0"/>
        <w:i w:val="0"/>
        <w:sz w:val="22"/>
      </w:rPr>
    </w:lvl>
    <w:lvl w:ilvl="1" w:tplc="9BDE0DC2">
      <w:start w:val="1"/>
      <w:numFmt w:val="bullet"/>
      <w:lvlRestart w:val="0"/>
      <w:lvlText w:val=""/>
      <w:lvlJc w:val="left"/>
      <w:pPr>
        <w:tabs>
          <w:tab w:val="num" w:pos="1080"/>
        </w:tabs>
        <w:ind w:left="1449" w:hanging="369"/>
      </w:pPr>
      <w:rPr>
        <w:rFonts w:ascii="Symbol" w:hAnsi="Symbol" w:hint="default"/>
        <w:b w:val="0"/>
        <w:i w:val="0"/>
        <w:sz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227B42"/>
    <w:multiLevelType w:val="hybridMultilevel"/>
    <w:tmpl w:val="D7C6597E"/>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9C65A12"/>
    <w:multiLevelType w:val="hybridMultilevel"/>
    <w:tmpl w:val="36164AD6"/>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5D91568"/>
    <w:multiLevelType w:val="hybridMultilevel"/>
    <w:tmpl w:val="F4DE7EBC"/>
    <w:lvl w:ilvl="0" w:tplc="9BDE0DC2">
      <w:start w:val="1"/>
      <w:numFmt w:val="bullet"/>
      <w:lvlRestart w:val="0"/>
      <w:lvlText w:val=""/>
      <w:lvlJc w:val="left"/>
      <w:pPr>
        <w:tabs>
          <w:tab w:val="num" w:pos="0"/>
        </w:tabs>
        <w:ind w:left="369" w:hanging="369"/>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8C6367A"/>
    <w:multiLevelType w:val="hybridMultilevel"/>
    <w:tmpl w:val="4E40535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6E063133"/>
    <w:multiLevelType w:val="hybridMultilevel"/>
    <w:tmpl w:val="37BA42EA"/>
    <w:lvl w:ilvl="0" w:tplc="61429412">
      <w:start w:val="1"/>
      <w:numFmt w:val="bullet"/>
      <w:lvlRestart w:val="0"/>
      <w:lvlText w:val="–"/>
      <w:lvlJc w:val="left"/>
      <w:pPr>
        <w:tabs>
          <w:tab w:val="num" w:pos="1089"/>
        </w:tabs>
        <w:ind w:left="1089" w:hanging="369"/>
      </w:pPr>
      <w:rPr>
        <w:rFonts w:ascii="Times New Roman" w:hAnsi="Times New Roman" w:hint="default"/>
        <w:b w:val="0"/>
        <w:i w:val="0"/>
        <w:sz w:val="22"/>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70C75BCC"/>
    <w:multiLevelType w:val="hybridMultilevel"/>
    <w:tmpl w:val="D098036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73BC5746"/>
    <w:multiLevelType w:val="hybridMultilevel"/>
    <w:tmpl w:val="B6E4F860"/>
    <w:lvl w:ilvl="0" w:tplc="83447096">
      <w:start w:val="1"/>
      <w:numFmt w:val="upperRoman"/>
      <w:lvlText w:val="%1."/>
      <w:lvlJc w:val="left"/>
      <w:pPr>
        <w:ind w:left="360" w:hanging="360"/>
      </w:pPr>
      <w:rPr>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5"/>
  </w:num>
  <w:num w:numId="3">
    <w:abstractNumId w:val="13"/>
  </w:num>
  <w:num w:numId="4">
    <w:abstractNumId w:val="6"/>
  </w:num>
  <w:num w:numId="5">
    <w:abstractNumId w:val="8"/>
  </w:num>
  <w:num w:numId="6">
    <w:abstractNumId w:val="4"/>
  </w:num>
  <w:num w:numId="7">
    <w:abstractNumId w:val="2"/>
  </w:num>
  <w:num w:numId="8">
    <w:abstractNumId w:val="11"/>
  </w:num>
  <w:num w:numId="9">
    <w:abstractNumId w:val="9"/>
  </w:num>
  <w:num w:numId="10">
    <w:abstractNumId w:val="10"/>
  </w:num>
  <w:num w:numId="11">
    <w:abstractNumId w:val="3"/>
  </w:num>
  <w:num w:numId="12">
    <w:abstractNumId w:val="7"/>
  </w:num>
  <w:num w:numId="13">
    <w:abstractNumId w:val="15"/>
  </w:num>
  <w:num w:numId="14">
    <w:abstractNumId w:val="14"/>
  </w:num>
  <w:num w:numId="15">
    <w:abstractNumId w:val="1"/>
  </w:num>
  <w:num w:numId="16">
    <w:abstractNumId w:val="12"/>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94"/>
    <w:rsid w:val="00002203"/>
    <w:rsid w:val="00003FDE"/>
    <w:rsid w:val="00011854"/>
    <w:rsid w:val="000125AE"/>
    <w:rsid w:val="00020D7F"/>
    <w:rsid w:val="0002434F"/>
    <w:rsid w:val="000273A5"/>
    <w:rsid w:val="000273C6"/>
    <w:rsid w:val="000274AE"/>
    <w:rsid w:val="00033D1C"/>
    <w:rsid w:val="00037B37"/>
    <w:rsid w:val="00040B53"/>
    <w:rsid w:val="00041A07"/>
    <w:rsid w:val="000439A4"/>
    <w:rsid w:val="00045CEF"/>
    <w:rsid w:val="00046888"/>
    <w:rsid w:val="000508A3"/>
    <w:rsid w:val="00051B6A"/>
    <w:rsid w:val="00054767"/>
    <w:rsid w:val="00060A9D"/>
    <w:rsid w:val="00060CD0"/>
    <w:rsid w:val="000615B3"/>
    <w:rsid w:val="000663BA"/>
    <w:rsid w:val="00067BA8"/>
    <w:rsid w:val="00072DEE"/>
    <w:rsid w:val="000742F4"/>
    <w:rsid w:val="00083AE8"/>
    <w:rsid w:val="00083C8E"/>
    <w:rsid w:val="00084EDD"/>
    <w:rsid w:val="00093124"/>
    <w:rsid w:val="000950B9"/>
    <w:rsid w:val="00097932"/>
    <w:rsid w:val="000A57C5"/>
    <w:rsid w:val="000B6F5C"/>
    <w:rsid w:val="000B74D3"/>
    <w:rsid w:val="000C3BC1"/>
    <w:rsid w:val="000C416B"/>
    <w:rsid w:val="000C6935"/>
    <w:rsid w:val="000D4E7C"/>
    <w:rsid w:val="000D6A84"/>
    <w:rsid w:val="000D7661"/>
    <w:rsid w:val="000E364C"/>
    <w:rsid w:val="000E3F30"/>
    <w:rsid w:val="000F4F15"/>
    <w:rsid w:val="00101FBB"/>
    <w:rsid w:val="00107387"/>
    <w:rsid w:val="00112E32"/>
    <w:rsid w:val="00117E9C"/>
    <w:rsid w:val="0012190B"/>
    <w:rsid w:val="0012206C"/>
    <w:rsid w:val="00134916"/>
    <w:rsid w:val="001377C2"/>
    <w:rsid w:val="001435EE"/>
    <w:rsid w:val="00145454"/>
    <w:rsid w:val="00147BDA"/>
    <w:rsid w:val="001509FB"/>
    <w:rsid w:val="0015645B"/>
    <w:rsid w:val="00160203"/>
    <w:rsid w:val="001743C8"/>
    <w:rsid w:val="001805AF"/>
    <w:rsid w:val="00180BA7"/>
    <w:rsid w:val="0018158E"/>
    <w:rsid w:val="00183EE2"/>
    <w:rsid w:val="00186E39"/>
    <w:rsid w:val="0019305E"/>
    <w:rsid w:val="00193552"/>
    <w:rsid w:val="001972F9"/>
    <w:rsid w:val="00197DF1"/>
    <w:rsid w:val="001A23BD"/>
    <w:rsid w:val="001A6F2D"/>
    <w:rsid w:val="001B33A4"/>
    <w:rsid w:val="001C39E4"/>
    <w:rsid w:val="001C66A9"/>
    <w:rsid w:val="001C6E09"/>
    <w:rsid w:val="001D0DF1"/>
    <w:rsid w:val="001D7E06"/>
    <w:rsid w:val="001E089D"/>
    <w:rsid w:val="001E5620"/>
    <w:rsid w:val="001E78E2"/>
    <w:rsid w:val="001E7EFE"/>
    <w:rsid w:val="001F1AB8"/>
    <w:rsid w:val="001F2819"/>
    <w:rsid w:val="001F3093"/>
    <w:rsid w:val="001F3975"/>
    <w:rsid w:val="001F49B2"/>
    <w:rsid w:val="002033F5"/>
    <w:rsid w:val="002054D0"/>
    <w:rsid w:val="00206FE9"/>
    <w:rsid w:val="00207861"/>
    <w:rsid w:val="002134C8"/>
    <w:rsid w:val="002143C5"/>
    <w:rsid w:val="00216E9B"/>
    <w:rsid w:val="00217044"/>
    <w:rsid w:val="0022340D"/>
    <w:rsid w:val="00223AB1"/>
    <w:rsid w:val="002249DB"/>
    <w:rsid w:val="00225E58"/>
    <w:rsid w:val="002302F1"/>
    <w:rsid w:val="00233A26"/>
    <w:rsid w:val="00246D95"/>
    <w:rsid w:val="00254B94"/>
    <w:rsid w:val="00260473"/>
    <w:rsid w:val="00263073"/>
    <w:rsid w:val="0026767E"/>
    <w:rsid w:val="00273D8E"/>
    <w:rsid w:val="00274A3B"/>
    <w:rsid w:val="00275B00"/>
    <w:rsid w:val="00275C86"/>
    <w:rsid w:val="00283829"/>
    <w:rsid w:val="00286B03"/>
    <w:rsid w:val="00286C4A"/>
    <w:rsid w:val="0028755D"/>
    <w:rsid w:val="00293319"/>
    <w:rsid w:val="00294FAD"/>
    <w:rsid w:val="002954E9"/>
    <w:rsid w:val="002A3B45"/>
    <w:rsid w:val="002A67BF"/>
    <w:rsid w:val="002B1E5E"/>
    <w:rsid w:val="002B6026"/>
    <w:rsid w:val="002C5B2C"/>
    <w:rsid w:val="002C5B8A"/>
    <w:rsid w:val="002D2FC2"/>
    <w:rsid w:val="002D561A"/>
    <w:rsid w:val="002D618D"/>
    <w:rsid w:val="002D7D9F"/>
    <w:rsid w:val="002E16B5"/>
    <w:rsid w:val="002E3EE4"/>
    <w:rsid w:val="002E517B"/>
    <w:rsid w:val="002E6171"/>
    <w:rsid w:val="002F03D6"/>
    <w:rsid w:val="002F6DE3"/>
    <w:rsid w:val="002F6E36"/>
    <w:rsid w:val="002F7EF4"/>
    <w:rsid w:val="00305CC6"/>
    <w:rsid w:val="00306EEA"/>
    <w:rsid w:val="00315569"/>
    <w:rsid w:val="00322488"/>
    <w:rsid w:val="00322C07"/>
    <w:rsid w:val="003243F9"/>
    <w:rsid w:val="00325833"/>
    <w:rsid w:val="00334D96"/>
    <w:rsid w:val="0033537E"/>
    <w:rsid w:val="00337B57"/>
    <w:rsid w:val="00340F8B"/>
    <w:rsid w:val="00347EA6"/>
    <w:rsid w:val="0035506A"/>
    <w:rsid w:val="003563A4"/>
    <w:rsid w:val="003567C4"/>
    <w:rsid w:val="00356A0C"/>
    <w:rsid w:val="00361B14"/>
    <w:rsid w:val="00362261"/>
    <w:rsid w:val="00362303"/>
    <w:rsid w:val="003636CC"/>
    <w:rsid w:val="00364461"/>
    <w:rsid w:val="00367564"/>
    <w:rsid w:val="00367790"/>
    <w:rsid w:val="00367B14"/>
    <w:rsid w:val="003729E2"/>
    <w:rsid w:val="00373ED4"/>
    <w:rsid w:val="003748CB"/>
    <w:rsid w:val="00383975"/>
    <w:rsid w:val="00385623"/>
    <w:rsid w:val="003861AC"/>
    <w:rsid w:val="00396189"/>
    <w:rsid w:val="003A043C"/>
    <w:rsid w:val="003B0723"/>
    <w:rsid w:val="003B1C77"/>
    <w:rsid w:val="003C0F98"/>
    <w:rsid w:val="003C1BF9"/>
    <w:rsid w:val="003C1BFD"/>
    <w:rsid w:val="003C50F5"/>
    <w:rsid w:val="003C5562"/>
    <w:rsid w:val="003C7BF0"/>
    <w:rsid w:val="003D1086"/>
    <w:rsid w:val="003D7795"/>
    <w:rsid w:val="003D7C65"/>
    <w:rsid w:val="003E1CB2"/>
    <w:rsid w:val="003E420C"/>
    <w:rsid w:val="003E55BF"/>
    <w:rsid w:val="003E59C6"/>
    <w:rsid w:val="003E6F2B"/>
    <w:rsid w:val="003E7947"/>
    <w:rsid w:val="003F0DED"/>
    <w:rsid w:val="003F0E9D"/>
    <w:rsid w:val="003F1A5A"/>
    <w:rsid w:val="003F3966"/>
    <w:rsid w:val="003F67E1"/>
    <w:rsid w:val="004029D5"/>
    <w:rsid w:val="00405F81"/>
    <w:rsid w:val="00406724"/>
    <w:rsid w:val="004157B8"/>
    <w:rsid w:val="0041601D"/>
    <w:rsid w:val="00417345"/>
    <w:rsid w:val="00420128"/>
    <w:rsid w:val="00421E32"/>
    <w:rsid w:val="004232DB"/>
    <w:rsid w:val="004301EC"/>
    <w:rsid w:val="00432575"/>
    <w:rsid w:val="00432A18"/>
    <w:rsid w:val="004336B4"/>
    <w:rsid w:val="00433A83"/>
    <w:rsid w:val="00441460"/>
    <w:rsid w:val="00442F67"/>
    <w:rsid w:val="00444A98"/>
    <w:rsid w:val="004472A1"/>
    <w:rsid w:val="00447FC6"/>
    <w:rsid w:val="004540EC"/>
    <w:rsid w:val="00454439"/>
    <w:rsid w:val="00454AD9"/>
    <w:rsid w:val="0045535F"/>
    <w:rsid w:val="00455689"/>
    <w:rsid w:val="00455AF0"/>
    <w:rsid w:val="004635FB"/>
    <w:rsid w:val="00475484"/>
    <w:rsid w:val="00482D0C"/>
    <w:rsid w:val="004A0C7C"/>
    <w:rsid w:val="004A41CF"/>
    <w:rsid w:val="004A5AF6"/>
    <w:rsid w:val="004A6549"/>
    <w:rsid w:val="004B3ED8"/>
    <w:rsid w:val="004B699F"/>
    <w:rsid w:val="004C2EA2"/>
    <w:rsid w:val="004D12EC"/>
    <w:rsid w:val="004D461B"/>
    <w:rsid w:val="004D4878"/>
    <w:rsid w:val="004E330E"/>
    <w:rsid w:val="004E605D"/>
    <w:rsid w:val="004E7FD1"/>
    <w:rsid w:val="005028FE"/>
    <w:rsid w:val="0050329C"/>
    <w:rsid w:val="00506702"/>
    <w:rsid w:val="00506F83"/>
    <w:rsid w:val="00511DDC"/>
    <w:rsid w:val="00533412"/>
    <w:rsid w:val="00533CC0"/>
    <w:rsid w:val="005349D9"/>
    <w:rsid w:val="005369A8"/>
    <w:rsid w:val="00537B41"/>
    <w:rsid w:val="00543835"/>
    <w:rsid w:val="00543892"/>
    <w:rsid w:val="005438CA"/>
    <w:rsid w:val="005464A9"/>
    <w:rsid w:val="00550A7E"/>
    <w:rsid w:val="00552EB5"/>
    <w:rsid w:val="00553D73"/>
    <w:rsid w:val="00562124"/>
    <w:rsid w:val="00565D5C"/>
    <w:rsid w:val="00572004"/>
    <w:rsid w:val="00573A4A"/>
    <w:rsid w:val="00573A7E"/>
    <w:rsid w:val="00575FC1"/>
    <w:rsid w:val="005764E3"/>
    <w:rsid w:val="005825ED"/>
    <w:rsid w:val="005828F5"/>
    <w:rsid w:val="00583866"/>
    <w:rsid w:val="005918A5"/>
    <w:rsid w:val="00593525"/>
    <w:rsid w:val="005A0252"/>
    <w:rsid w:val="005A41BB"/>
    <w:rsid w:val="005A504E"/>
    <w:rsid w:val="005A7F8D"/>
    <w:rsid w:val="005B0FBF"/>
    <w:rsid w:val="005B2905"/>
    <w:rsid w:val="005B59AA"/>
    <w:rsid w:val="005B5FFD"/>
    <w:rsid w:val="005C01BE"/>
    <w:rsid w:val="005C0B96"/>
    <w:rsid w:val="005C21CA"/>
    <w:rsid w:val="005C36CD"/>
    <w:rsid w:val="005C38BB"/>
    <w:rsid w:val="005C3A42"/>
    <w:rsid w:val="005C4065"/>
    <w:rsid w:val="005C4B78"/>
    <w:rsid w:val="005C4F1C"/>
    <w:rsid w:val="005C5FAF"/>
    <w:rsid w:val="005D2986"/>
    <w:rsid w:val="005D31A6"/>
    <w:rsid w:val="005D41FC"/>
    <w:rsid w:val="005D47FB"/>
    <w:rsid w:val="005D59E1"/>
    <w:rsid w:val="005E58C7"/>
    <w:rsid w:val="005F040C"/>
    <w:rsid w:val="005F2B78"/>
    <w:rsid w:val="005F402B"/>
    <w:rsid w:val="005F4171"/>
    <w:rsid w:val="006009A4"/>
    <w:rsid w:val="0060300F"/>
    <w:rsid w:val="0060396F"/>
    <w:rsid w:val="006039FE"/>
    <w:rsid w:val="00606F8F"/>
    <w:rsid w:val="006109BF"/>
    <w:rsid w:val="00611921"/>
    <w:rsid w:val="006139B7"/>
    <w:rsid w:val="0061422F"/>
    <w:rsid w:val="00614817"/>
    <w:rsid w:val="00614B65"/>
    <w:rsid w:val="006178E4"/>
    <w:rsid w:val="00627B98"/>
    <w:rsid w:val="006311E4"/>
    <w:rsid w:val="0063523F"/>
    <w:rsid w:val="00650BCE"/>
    <w:rsid w:val="0065661B"/>
    <w:rsid w:val="00656A47"/>
    <w:rsid w:val="006630C7"/>
    <w:rsid w:val="006751DF"/>
    <w:rsid w:val="00677391"/>
    <w:rsid w:val="006835E7"/>
    <w:rsid w:val="0068789E"/>
    <w:rsid w:val="00691A3F"/>
    <w:rsid w:val="00694393"/>
    <w:rsid w:val="006A4A0A"/>
    <w:rsid w:val="006C00BC"/>
    <w:rsid w:val="006C05BC"/>
    <w:rsid w:val="006C1312"/>
    <w:rsid w:val="006C26E0"/>
    <w:rsid w:val="006C6384"/>
    <w:rsid w:val="006D0087"/>
    <w:rsid w:val="006D78CA"/>
    <w:rsid w:val="006E2288"/>
    <w:rsid w:val="006E369A"/>
    <w:rsid w:val="006F0194"/>
    <w:rsid w:val="006F4259"/>
    <w:rsid w:val="006F486A"/>
    <w:rsid w:val="006F7308"/>
    <w:rsid w:val="007026D6"/>
    <w:rsid w:val="00710808"/>
    <w:rsid w:val="00714FAA"/>
    <w:rsid w:val="00714FEB"/>
    <w:rsid w:val="00715C77"/>
    <w:rsid w:val="007207A4"/>
    <w:rsid w:val="00720994"/>
    <w:rsid w:val="00721376"/>
    <w:rsid w:val="0072161E"/>
    <w:rsid w:val="0072526B"/>
    <w:rsid w:val="00726BB9"/>
    <w:rsid w:val="00732187"/>
    <w:rsid w:val="00733A43"/>
    <w:rsid w:val="00734C8B"/>
    <w:rsid w:val="00734F0A"/>
    <w:rsid w:val="00737EC9"/>
    <w:rsid w:val="0075508D"/>
    <w:rsid w:val="00756955"/>
    <w:rsid w:val="00756B88"/>
    <w:rsid w:val="00761579"/>
    <w:rsid w:val="00761B64"/>
    <w:rsid w:val="00762F95"/>
    <w:rsid w:val="00781113"/>
    <w:rsid w:val="00782522"/>
    <w:rsid w:val="007836EE"/>
    <w:rsid w:val="00785967"/>
    <w:rsid w:val="00785D84"/>
    <w:rsid w:val="007900A3"/>
    <w:rsid w:val="0079324C"/>
    <w:rsid w:val="00793A51"/>
    <w:rsid w:val="00794D26"/>
    <w:rsid w:val="0079798B"/>
    <w:rsid w:val="007A6D76"/>
    <w:rsid w:val="007B10B2"/>
    <w:rsid w:val="007B2E4D"/>
    <w:rsid w:val="007B3664"/>
    <w:rsid w:val="007B7F30"/>
    <w:rsid w:val="007C284A"/>
    <w:rsid w:val="007C5652"/>
    <w:rsid w:val="007C6C29"/>
    <w:rsid w:val="007D3823"/>
    <w:rsid w:val="007D64E3"/>
    <w:rsid w:val="007E36C9"/>
    <w:rsid w:val="007E402F"/>
    <w:rsid w:val="007E4370"/>
    <w:rsid w:val="007F0079"/>
    <w:rsid w:val="007F292E"/>
    <w:rsid w:val="007F54E6"/>
    <w:rsid w:val="007F5509"/>
    <w:rsid w:val="007F68C4"/>
    <w:rsid w:val="007F6F51"/>
    <w:rsid w:val="0080146E"/>
    <w:rsid w:val="00801C63"/>
    <w:rsid w:val="00810512"/>
    <w:rsid w:val="00814EF3"/>
    <w:rsid w:val="008224B6"/>
    <w:rsid w:val="00830955"/>
    <w:rsid w:val="00830D56"/>
    <w:rsid w:val="00832644"/>
    <w:rsid w:val="0083369A"/>
    <w:rsid w:val="00837FA5"/>
    <w:rsid w:val="008426BF"/>
    <w:rsid w:val="00847E17"/>
    <w:rsid w:val="00855BD2"/>
    <w:rsid w:val="00856FCC"/>
    <w:rsid w:val="008626EC"/>
    <w:rsid w:val="00864D75"/>
    <w:rsid w:val="00866D20"/>
    <w:rsid w:val="00866F5C"/>
    <w:rsid w:val="0087446A"/>
    <w:rsid w:val="008759D7"/>
    <w:rsid w:val="008772F9"/>
    <w:rsid w:val="008816A3"/>
    <w:rsid w:val="0088432D"/>
    <w:rsid w:val="00887236"/>
    <w:rsid w:val="008902A0"/>
    <w:rsid w:val="008A108D"/>
    <w:rsid w:val="008A7A82"/>
    <w:rsid w:val="008C54AD"/>
    <w:rsid w:val="008D3638"/>
    <w:rsid w:val="008D440E"/>
    <w:rsid w:val="008D5CBC"/>
    <w:rsid w:val="008E54C4"/>
    <w:rsid w:val="008F237F"/>
    <w:rsid w:val="008F3A52"/>
    <w:rsid w:val="008F3B88"/>
    <w:rsid w:val="008F7C05"/>
    <w:rsid w:val="00902FC0"/>
    <w:rsid w:val="00905621"/>
    <w:rsid w:val="00910FF1"/>
    <w:rsid w:val="00913B7D"/>
    <w:rsid w:val="00914D69"/>
    <w:rsid w:val="00924D6E"/>
    <w:rsid w:val="00930CF2"/>
    <w:rsid w:val="00933B6D"/>
    <w:rsid w:val="00934A47"/>
    <w:rsid w:val="009352AE"/>
    <w:rsid w:val="00941B3E"/>
    <w:rsid w:val="00942749"/>
    <w:rsid w:val="00945623"/>
    <w:rsid w:val="0095327D"/>
    <w:rsid w:val="00953F31"/>
    <w:rsid w:val="00956D7D"/>
    <w:rsid w:val="00966684"/>
    <w:rsid w:val="009670ED"/>
    <w:rsid w:val="00973D24"/>
    <w:rsid w:val="00977D23"/>
    <w:rsid w:val="009823F3"/>
    <w:rsid w:val="00982509"/>
    <w:rsid w:val="009828A8"/>
    <w:rsid w:val="00982F51"/>
    <w:rsid w:val="00985377"/>
    <w:rsid w:val="009863D5"/>
    <w:rsid w:val="009A062C"/>
    <w:rsid w:val="009A16C1"/>
    <w:rsid w:val="009A17D4"/>
    <w:rsid w:val="009A6542"/>
    <w:rsid w:val="009A6CDA"/>
    <w:rsid w:val="009A6E15"/>
    <w:rsid w:val="009B1A78"/>
    <w:rsid w:val="009B2277"/>
    <w:rsid w:val="009B2AEF"/>
    <w:rsid w:val="009B2FB6"/>
    <w:rsid w:val="009B647E"/>
    <w:rsid w:val="009B6704"/>
    <w:rsid w:val="009D0E02"/>
    <w:rsid w:val="009D3365"/>
    <w:rsid w:val="009D7617"/>
    <w:rsid w:val="009E37C1"/>
    <w:rsid w:val="009E50CE"/>
    <w:rsid w:val="009E662B"/>
    <w:rsid w:val="009E6C79"/>
    <w:rsid w:val="009E756B"/>
    <w:rsid w:val="009E7C4F"/>
    <w:rsid w:val="009F0B69"/>
    <w:rsid w:val="009F4D88"/>
    <w:rsid w:val="009F67A5"/>
    <w:rsid w:val="009F7D37"/>
    <w:rsid w:val="00A008E8"/>
    <w:rsid w:val="00A012E5"/>
    <w:rsid w:val="00A05EDD"/>
    <w:rsid w:val="00A06EBC"/>
    <w:rsid w:val="00A12059"/>
    <w:rsid w:val="00A20343"/>
    <w:rsid w:val="00A20FFA"/>
    <w:rsid w:val="00A24C33"/>
    <w:rsid w:val="00A26461"/>
    <w:rsid w:val="00A27BC0"/>
    <w:rsid w:val="00A27CC3"/>
    <w:rsid w:val="00A402C8"/>
    <w:rsid w:val="00A40E43"/>
    <w:rsid w:val="00A467AC"/>
    <w:rsid w:val="00A50546"/>
    <w:rsid w:val="00A52420"/>
    <w:rsid w:val="00A56786"/>
    <w:rsid w:val="00A56791"/>
    <w:rsid w:val="00A62894"/>
    <w:rsid w:val="00A62CF4"/>
    <w:rsid w:val="00A65AAD"/>
    <w:rsid w:val="00A802CC"/>
    <w:rsid w:val="00A82EEE"/>
    <w:rsid w:val="00A82F01"/>
    <w:rsid w:val="00A84676"/>
    <w:rsid w:val="00A86037"/>
    <w:rsid w:val="00A90B69"/>
    <w:rsid w:val="00A911A9"/>
    <w:rsid w:val="00A91F95"/>
    <w:rsid w:val="00A9322E"/>
    <w:rsid w:val="00AA3314"/>
    <w:rsid w:val="00AA70D5"/>
    <w:rsid w:val="00AA77B1"/>
    <w:rsid w:val="00AB0937"/>
    <w:rsid w:val="00AB32D5"/>
    <w:rsid w:val="00AB3996"/>
    <w:rsid w:val="00AB5973"/>
    <w:rsid w:val="00AB65AF"/>
    <w:rsid w:val="00AC36E0"/>
    <w:rsid w:val="00AC4B97"/>
    <w:rsid w:val="00AD0494"/>
    <w:rsid w:val="00AD2004"/>
    <w:rsid w:val="00AD4BED"/>
    <w:rsid w:val="00AE2CC5"/>
    <w:rsid w:val="00AE4401"/>
    <w:rsid w:val="00AF512C"/>
    <w:rsid w:val="00AF6873"/>
    <w:rsid w:val="00B04EA8"/>
    <w:rsid w:val="00B11929"/>
    <w:rsid w:val="00B13C7A"/>
    <w:rsid w:val="00B1627C"/>
    <w:rsid w:val="00B17B74"/>
    <w:rsid w:val="00B20079"/>
    <w:rsid w:val="00B30C55"/>
    <w:rsid w:val="00B33430"/>
    <w:rsid w:val="00B4288D"/>
    <w:rsid w:val="00B44229"/>
    <w:rsid w:val="00B44DFA"/>
    <w:rsid w:val="00B54CC2"/>
    <w:rsid w:val="00B60A4E"/>
    <w:rsid w:val="00B6291A"/>
    <w:rsid w:val="00B63821"/>
    <w:rsid w:val="00B65DB1"/>
    <w:rsid w:val="00B6671B"/>
    <w:rsid w:val="00B72D76"/>
    <w:rsid w:val="00B763AC"/>
    <w:rsid w:val="00B76C89"/>
    <w:rsid w:val="00B81924"/>
    <w:rsid w:val="00B85268"/>
    <w:rsid w:val="00B90183"/>
    <w:rsid w:val="00B90872"/>
    <w:rsid w:val="00B93889"/>
    <w:rsid w:val="00B94218"/>
    <w:rsid w:val="00B9477A"/>
    <w:rsid w:val="00B947E8"/>
    <w:rsid w:val="00B9497C"/>
    <w:rsid w:val="00BA2DE0"/>
    <w:rsid w:val="00BB3877"/>
    <w:rsid w:val="00BB4B32"/>
    <w:rsid w:val="00BB6AC3"/>
    <w:rsid w:val="00BD13A7"/>
    <w:rsid w:val="00BD3E0D"/>
    <w:rsid w:val="00BE006D"/>
    <w:rsid w:val="00BE061F"/>
    <w:rsid w:val="00BE0A34"/>
    <w:rsid w:val="00BE31C0"/>
    <w:rsid w:val="00BE3E20"/>
    <w:rsid w:val="00BF0D40"/>
    <w:rsid w:val="00BF5B0C"/>
    <w:rsid w:val="00BF7AE7"/>
    <w:rsid w:val="00C0506F"/>
    <w:rsid w:val="00C07E21"/>
    <w:rsid w:val="00C1422D"/>
    <w:rsid w:val="00C14DFF"/>
    <w:rsid w:val="00C175BA"/>
    <w:rsid w:val="00C17FB1"/>
    <w:rsid w:val="00C21E4C"/>
    <w:rsid w:val="00C25B7E"/>
    <w:rsid w:val="00C277C2"/>
    <w:rsid w:val="00C3552F"/>
    <w:rsid w:val="00C3647E"/>
    <w:rsid w:val="00C41318"/>
    <w:rsid w:val="00C44945"/>
    <w:rsid w:val="00C46BC5"/>
    <w:rsid w:val="00C47B04"/>
    <w:rsid w:val="00C502D0"/>
    <w:rsid w:val="00C639CA"/>
    <w:rsid w:val="00C6771B"/>
    <w:rsid w:val="00C716DC"/>
    <w:rsid w:val="00C7582F"/>
    <w:rsid w:val="00C76E58"/>
    <w:rsid w:val="00C82639"/>
    <w:rsid w:val="00C91EBE"/>
    <w:rsid w:val="00C924F1"/>
    <w:rsid w:val="00C9361D"/>
    <w:rsid w:val="00C95A9E"/>
    <w:rsid w:val="00C9754C"/>
    <w:rsid w:val="00C97748"/>
    <w:rsid w:val="00CA0CC1"/>
    <w:rsid w:val="00CA26C3"/>
    <w:rsid w:val="00CA6B49"/>
    <w:rsid w:val="00CB1382"/>
    <w:rsid w:val="00CB4B87"/>
    <w:rsid w:val="00CB5A43"/>
    <w:rsid w:val="00CB6764"/>
    <w:rsid w:val="00CB7BAE"/>
    <w:rsid w:val="00CB7D35"/>
    <w:rsid w:val="00CC36E0"/>
    <w:rsid w:val="00CC70DC"/>
    <w:rsid w:val="00CD01E2"/>
    <w:rsid w:val="00CD6980"/>
    <w:rsid w:val="00CD793C"/>
    <w:rsid w:val="00CE3420"/>
    <w:rsid w:val="00CE3648"/>
    <w:rsid w:val="00CE400C"/>
    <w:rsid w:val="00CE5929"/>
    <w:rsid w:val="00CF21AB"/>
    <w:rsid w:val="00CF30AD"/>
    <w:rsid w:val="00CF7CDF"/>
    <w:rsid w:val="00D0425C"/>
    <w:rsid w:val="00D14737"/>
    <w:rsid w:val="00D14B49"/>
    <w:rsid w:val="00D22B03"/>
    <w:rsid w:val="00D27F16"/>
    <w:rsid w:val="00D30125"/>
    <w:rsid w:val="00D32742"/>
    <w:rsid w:val="00D362D5"/>
    <w:rsid w:val="00D41A37"/>
    <w:rsid w:val="00D42D97"/>
    <w:rsid w:val="00D44D48"/>
    <w:rsid w:val="00D46F0D"/>
    <w:rsid w:val="00D51FDA"/>
    <w:rsid w:val="00D52C3E"/>
    <w:rsid w:val="00D5451B"/>
    <w:rsid w:val="00D6221D"/>
    <w:rsid w:val="00D6735A"/>
    <w:rsid w:val="00D70FCB"/>
    <w:rsid w:val="00D73852"/>
    <w:rsid w:val="00D7441B"/>
    <w:rsid w:val="00D831EA"/>
    <w:rsid w:val="00D84A85"/>
    <w:rsid w:val="00D908B0"/>
    <w:rsid w:val="00D917E1"/>
    <w:rsid w:val="00D929AE"/>
    <w:rsid w:val="00D92F91"/>
    <w:rsid w:val="00D946EC"/>
    <w:rsid w:val="00D964B4"/>
    <w:rsid w:val="00D97DEA"/>
    <w:rsid w:val="00DA0038"/>
    <w:rsid w:val="00DA0453"/>
    <w:rsid w:val="00DA085F"/>
    <w:rsid w:val="00DA3C2F"/>
    <w:rsid w:val="00DA3DEA"/>
    <w:rsid w:val="00DA5084"/>
    <w:rsid w:val="00DA5C70"/>
    <w:rsid w:val="00DA6811"/>
    <w:rsid w:val="00DB16AB"/>
    <w:rsid w:val="00DB2E4E"/>
    <w:rsid w:val="00DB423F"/>
    <w:rsid w:val="00DB522C"/>
    <w:rsid w:val="00DB66E0"/>
    <w:rsid w:val="00DC1A58"/>
    <w:rsid w:val="00DC4BA2"/>
    <w:rsid w:val="00DC55CB"/>
    <w:rsid w:val="00DC7D0D"/>
    <w:rsid w:val="00DD068B"/>
    <w:rsid w:val="00DD50E4"/>
    <w:rsid w:val="00DD5BDA"/>
    <w:rsid w:val="00DD66B3"/>
    <w:rsid w:val="00DE5160"/>
    <w:rsid w:val="00DE664B"/>
    <w:rsid w:val="00DE78F1"/>
    <w:rsid w:val="00DF13A6"/>
    <w:rsid w:val="00DF3E29"/>
    <w:rsid w:val="00DF5986"/>
    <w:rsid w:val="00DF6CA9"/>
    <w:rsid w:val="00DF7D46"/>
    <w:rsid w:val="00E03BC7"/>
    <w:rsid w:val="00E03E4B"/>
    <w:rsid w:val="00E06F45"/>
    <w:rsid w:val="00E0754B"/>
    <w:rsid w:val="00E129F4"/>
    <w:rsid w:val="00E21F75"/>
    <w:rsid w:val="00E221DD"/>
    <w:rsid w:val="00E225B2"/>
    <w:rsid w:val="00E23A1A"/>
    <w:rsid w:val="00E24D59"/>
    <w:rsid w:val="00E30D3A"/>
    <w:rsid w:val="00E32E1C"/>
    <w:rsid w:val="00E465B6"/>
    <w:rsid w:val="00E46DE8"/>
    <w:rsid w:val="00E47D10"/>
    <w:rsid w:val="00E51E7B"/>
    <w:rsid w:val="00E52232"/>
    <w:rsid w:val="00E5664A"/>
    <w:rsid w:val="00E67837"/>
    <w:rsid w:val="00E83AE3"/>
    <w:rsid w:val="00E83E7B"/>
    <w:rsid w:val="00E83F3E"/>
    <w:rsid w:val="00E848C6"/>
    <w:rsid w:val="00E90AE5"/>
    <w:rsid w:val="00E95005"/>
    <w:rsid w:val="00EB061E"/>
    <w:rsid w:val="00EB194D"/>
    <w:rsid w:val="00EB2E68"/>
    <w:rsid w:val="00EB3B52"/>
    <w:rsid w:val="00EB44D6"/>
    <w:rsid w:val="00EB467E"/>
    <w:rsid w:val="00EB48D3"/>
    <w:rsid w:val="00EC0065"/>
    <w:rsid w:val="00EC6A51"/>
    <w:rsid w:val="00EC6E8A"/>
    <w:rsid w:val="00ED112D"/>
    <w:rsid w:val="00ED28A9"/>
    <w:rsid w:val="00ED30AC"/>
    <w:rsid w:val="00ED5473"/>
    <w:rsid w:val="00EE1662"/>
    <w:rsid w:val="00EF0480"/>
    <w:rsid w:val="00EF5BBA"/>
    <w:rsid w:val="00F025FA"/>
    <w:rsid w:val="00F02B43"/>
    <w:rsid w:val="00F21B28"/>
    <w:rsid w:val="00F303EF"/>
    <w:rsid w:val="00F30C79"/>
    <w:rsid w:val="00F33161"/>
    <w:rsid w:val="00F33AD3"/>
    <w:rsid w:val="00F36A22"/>
    <w:rsid w:val="00F40143"/>
    <w:rsid w:val="00F40F26"/>
    <w:rsid w:val="00F42EDA"/>
    <w:rsid w:val="00F45111"/>
    <w:rsid w:val="00F45402"/>
    <w:rsid w:val="00F53E75"/>
    <w:rsid w:val="00F55286"/>
    <w:rsid w:val="00F6023B"/>
    <w:rsid w:val="00F60950"/>
    <w:rsid w:val="00F62015"/>
    <w:rsid w:val="00F6624E"/>
    <w:rsid w:val="00F71810"/>
    <w:rsid w:val="00F84099"/>
    <w:rsid w:val="00F84BCE"/>
    <w:rsid w:val="00F85741"/>
    <w:rsid w:val="00F860D9"/>
    <w:rsid w:val="00F90F5A"/>
    <w:rsid w:val="00F9209E"/>
    <w:rsid w:val="00F920CF"/>
    <w:rsid w:val="00F948F0"/>
    <w:rsid w:val="00F94E01"/>
    <w:rsid w:val="00F96651"/>
    <w:rsid w:val="00FA07B4"/>
    <w:rsid w:val="00FA1EEE"/>
    <w:rsid w:val="00FA4149"/>
    <w:rsid w:val="00FA463C"/>
    <w:rsid w:val="00FB2AA7"/>
    <w:rsid w:val="00FC0BDA"/>
    <w:rsid w:val="00FC3DA9"/>
    <w:rsid w:val="00FC46AA"/>
    <w:rsid w:val="00FC48E8"/>
    <w:rsid w:val="00FC741A"/>
    <w:rsid w:val="00FD34BD"/>
    <w:rsid w:val="00FE4579"/>
    <w:rsid w:val="00FE7B56"/>
    <w:rsid w:val="00FF1156"/>
    <w:rsid w:val="00FF53DC"/>
    <w:rsid w:val="00FF5830"/>
    <w:rsid w:val="00FF695E"/>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487828"/>
  <w15:docId w15:val="{984669C0-AB7B-4E4C-9D64-E45C862EB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E17"/>
    <w:pPr>
      <w:overflowPunct w:val="0"/>
      <w:autoSpaceDE w:val="0"/>
      <w:autoSpaceDN w:val="0"/>
      <w:adjustRightInd w:val="0"/>
      <w:spacing w:line="288" w:lineRule="auto"/>
      <w:jc w:val="both"/>
      <w:textAlignment w:val="baseline"/>
    </w:pPr>
    <w:rPr>
      <w:sz w:val="22"/>
      <w:lang w:val="en-GB" w:eastAsia="en-US"/>
    </w:rPr>
  </w:style>
  <w:style w:type="paragraph" w:styleId="Heading1">
    <w:name w:val="heading 1"/>
    <w:basedOn w:val="Normal"/>
    <w:next w:val="Normal"/>
    <w:link w:val="Heading1Char"/>
    <w:uiPriority w:val="9"/>
    <w:qFormat/>
    <w:rsid w:val="00847E17"/>
    <w:pPr>
      <w:numPr>
        <w:numId w:val="1"/>
      </w:numPr>
      <w:outlineLvl w:val="0"/>
    </w:pPr>
    <w:rPr>
      <w:kern w:val="28"/>
    </w:rPr>
  </w:style>
  <w:style w:type="paragraph" w:styleId="Heading2">
    <w:name w:val="heading 2"/>
    <w:basedOn w:val="Normal"/>
    <w:next w:val="Normal"/>
    <w:link w:val="Heading2Char"/>
    <w:uiPriority w:val="9"/>
    <w:qFormat/>
    <w:rsid w:val="00847E17"/>
    <w:pPr>
      <w:numPr>
        <w:ilvl w:val="1"/>
        <w:numId w:val="1"/>
      </w:numPr>
      <w:ind w:left="720" w:hanging="720"/>
      <w:outlineLvl w:val="1"/>
    </w:pPr>
  </w:style>
  <w:style w:type="paragraph" w:styleId="Heading3">
    <w:name w:val="heading 3"/>
    <w:basedOn w:val="Normal"/>
    <w:next w:val="Normal"/>
    <w:link w:val="Heading3Char"/>
    <w:uiPriority w:val="9"/>
    <w:qFormat/>
    <w:rsid w:val="00847E17"/>
    <w:pPr>
      <w:numPr>
        <w:ilvl w:val="2"/>
        <w:numId w:val="1"/>
      </w:numPr>
      <w:ind w:left="720" w:hanging="720"/>
      <w:outlineLvl w:val="2"/>
    </w:pPr>
  </w:style>
  <w:style w:type="paragraph" w:styleId="Heading4">
    <w:name w:val="heading 4"/>
    <w:basedOn w:val="Normal"/>
    <w:next w:val="Normal"/>
    <w:link w:val="Heading4Char"/>
    <w:uiPriority w:val="9"/>
    <w:qFormat/>
    <w:rsid w:val="00847E17"/>
    <w:pPr>
      <w:numPr>
        <w:ilvl w:val="3"/>
        <w:numId w:val="1"/>
      </w:numPr>
      <w:ind w:left="720" w:hanging="720"/>
      <w:outlineLvl w:val="3"/>
    </w:pPr>
  </w:style>
  <w:style w:type="paragraph" w:styleId="Heading5">
    <w:name w:val="heading 5"/>
    <w:basedOn w:val="Normal"/>
    <w:next w:val="Normal"/>
    <w:link w:val="Heading5Char"/>
    <w:uiPriority w:val="9"/>
    <w:qFormat/>
    <w:rsid w:val="00847E17"/>
    <w:pPr>
      <w:numPr>
        <w:ilvl w:val="4"/>
        <w:numId w:val="1"/>
      </w:numPr>
      <w:ind w:left="720" w:hanging="720"/>
      <w:outlineLvl w:val="4"/>
    </w:pPr>
  </w:style>
  <w:style w:type="paragraph" w:styleId="Heading6">
    <w:name w:val="heading 6"/>
    <w:basedOn w:val="Normal"/>
    <w:next w:val="Normal"/>
    <w:link w:val="Heading6Char"/>
    <w:uiPriority w:val="9"/>
    <w:qFormat/>
    <w:rsid w:val="00847E17"/>
    <w:pPr>
      <w:numPr>
        <w:ilvl w:val="5"/>
        <w:numId w:val="1"/>
      </w:numPr>
      <w:ind w:left="720" w:hanging="720"/>
      <w:outlineLvl w:val="5"/>
    </w:pPr>
  </w:style>
  <w:style w:type="paragraph" w:styleId="Heading7">
    <w:name w:val="heading 7"/>
    <w:basedOn w:val="Normal"/>
    <w:next w:val="Normal"/>
    <w:link w:val="Heading7Char"/>
    <w:uiPriority w:val="9"/>
    <w:qFormat/>
    <w:rsid w:val="00847E17"/>
    <w:pPr>
      <w:numPr>
        <w:ilvl w:val="6"/>
        <w:numId w:val="1"/>
      </w:numPr>
      <w:ind w:left="720" w:hanging="720"/>
      <w:outlineLvl w:val="6"/>
    </w:pPr>
  </w:style>
  <w:style w:type="paragraph" w:styleId="Heading8">
    <w:name w:val="heading 8"/>
    <w:basedOn w:val="Normal"/>
    <w:next w:val="Normal"/>
    <w:link w:val="Heading8Char"/>
    <w:uiPriority w:val="9"/>
    <w:qFormat/>
    <w:rsid w:val="00847E17"/>
    <w:pPr>
      <w:numPr>
        <w:ilvl w:val="7"/>
        <w:numId w:val="1"/>
      </w:numPr>
      <w:ind w:left="720" w:hanging="720"/>
      <w:outlineLvl w:val="7"/>
    </w:pPr>
  </w:style>
  <w:style w:type="paragraph" w:styleId="Heading9">
    <w:name w:val="heading 9"/>
    <w:basedOn w:val="Normal"/>
    <w:next w:val="Normal"/>
    <w:link w:val="Heading9Char"/>
    <w:uiPriority w:val="9"/>
    <w:qFormat/>
    <w:rsid w:val="00847E17"/>
    <w:pPr>
      <w:numPr>
        <w:ilvl w:val="8"/>
        <w:numId w:val="1"/>
      </w:numPr>
      <w:ind w:left="720" w:hanging="7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66A8"/>
    <w:rPr>
      <w:rFonts w:asciiTheme="majorHAnsi" w:eastAsiaTheme="majorEastAsia" w:hAnsiTheme="majorHAnsi" w:cstheme="majorBidi"/>
      <w:b/>
      <w:bCs/>
      <w:color w:val="365F91" w:themeColor="accent1" w:themeShade="BF"/>
      <w:sz w:val="28"/>
      <w:szCs w:val="28"/>
      <w:lang w:val="en-GB" w:eastAsia="en-US"/>
    </w:rPr>
  </w:style>
  <w:style w:type="character" w:customStyle="1" w:styleId="Heading2Char">
    <w:name w:val="Heading 2 Char"/>
    <w:basedOn w:val="DefaultParagraphFont"/>
    <w:link w:val="Heading2"/>
    <w:uiPriority w:val="9"/>
    <w:semiHidden/>
    <w:rsid w:val="009D66A8"/>
    <w:rPr>
      <w:rFonts w:asciiTheme="majorHAnsi" w:eastAsiaTheme="majorEastAsia" w:hAnsiTheme="majorHAnsi" w:cstheme="majorBidi"/>
      <w:b/>
      <w:bCs/>
      <w:color w:val="4F81BD" w:themeColor="accent1"/>
      <w:sz w:val="26"/>
      <w:szCs w:val="26"/>
      <w:lang w:val="en-GB" w:eastAsia="en-US"/>
    </w:rPr>
  </w:style>
  <w:style w:type="character" w:customStyle="1" w:styleId="Heading3Char">
    <w:name w:val="Heading 3 Char"/>
    <w:basedOn w:val="DefaultParagraphFont"/>
    <w:link w:val="Heading3"/>
    <w:uiPriority w:val="9"/>
    <w:semiHidden/>
    <w:rsid w:val="009D66A8"/>
    <w:rPr>
      <w:rFonts w:asciiTheme="majorHAnsi" w:eastAsiaTheme="majorEastAsia" w:hAnsiTheme="majorHAnsi" w:cstheme="majorBidi"/>
      <w:b/>
      <w:bCs/>
      <w:color w:val="4F81BD" w:themeColor="accent1"/>
      <w:sz w:val="22"/>
      <w:lang w:val="en-GB" w:eastAsia="en-US"/>
    </w:rPr>
  </w:style>
  <w:style w:type="character" w:customStyle="1" w:styleId="Heading4Char">
    <w:name w:val="Heading 4 Char"/>
    <w:basedOn w:val="DefaultParagraphFont"/>
    <w:link w:val="Heading4"/>
    <w:uiPriority w:val="9"/>
    <w:semiHidden/>
    <w:rsid w:val="009D66A8"/>
    <w:rPr>
      <w:rFonts w:asciiTheme="majorHAnsi" w:eastAsiaTheme="majorEastAsia" w:hAnsiTheme="majorHAnsi" w:cstheme="majorBidi"/>
      <w:b/>
      <w:bCs/>
      <w:i/>
      <w:iCs/>
      <w:color w:val="4F81BD" w:themeColor="accent1"/>
      <w:sz w:val="22"/>
      <w:lang w:val="en-GB" w:eastAsia="en-US"/>
    </w:rPr>
  </w:style>
  <w:style w:type="character" w:customStyle="1" w:styleId="Heading5Char">
    <w:name w:val="Heading 5 Char"/>
    <w:basedOn w:val="DefaultParagraphFont"/>
    <w:link w:val="Heading5"/>
    <w:uiPriority w:val="9"/>
    <w:semiHidden/>
    <w:rsid w:val="009D66A8"/>
    <w:rPr>
      <w:rFonts w:asciiTheme="majorHAnsi" w:eastAsiaTheme="majorEastAsia" w:hAnsiTheme="majorHAnsi" w:cstheme="majorBidi"/>
      <w:color w:val="243F60" w:themeColor="accent1" w:themeShade="7F"/>
      <w:sz w:val="22"/>
      <w:lang w:val="en-GB" w:eastAsia="en-US"/>
    </w:rPr>
  </w:style>
  <w:style w:type="character" w:customStyle="1" w:styleId="Heading6Char">
    <w:name w:val="Heading 6 Char"/>
    <w:basedOn w:val="DefaultParagraphFont"/>
    <w:link w:val="Heading6"/>
    <w:uiPriority w:val="9"/>
    <w:semiHidden/>
    <w:rsid w:val="009D66A8"/>
    <w:rPr>
      <w:rFonts w:asciiTheme="majorHAnsi" w:eastAsiaTheme="majorEastAsia" w:hAnsiTheme="majorHAnsi" w:cstheme="majorBidi"/>
      <w:i/>
      <w:iCs/>
      <w:color w:val="243F60" w:themeColor="accent1" w:themeShade="7F"/>
      <w:sz w:val="22"/>
      <w:lang w:val="en-GB" w:eastAsia="en-US"/>
    </w:rPr>
  </w:style>
  <w:style w:type="character" w:customStyle="1" w:styleId="Heading7Char">
    <w:name w:val="Heading 7 Char"/>
    <w:basedOn w:val="DefaultParagraphFont"/>
    <w:link w:val="Heading7"/>
    <w:uiPriority w:val="9"/>
    <w:semiHidden/>
    <w:rsid w:val="009D66A8"/>
    <w:rPr>
      <w:rFonts w:asciiTheme="majorHAnsi" w:eastAsiaTheme="majorEastAsia" w:hAnsiTheme="majorHAnsi" w:cstheme="majorBidi"/>
      <w:i/>
      <w:iCs/>
      <w:color w:val="404040" w:themeColor="text1" w:themeTint="BF"/>
      <w:sz w:val="22"/>
      <w:lang w:val="en-GB" w:eastAsia="en-US"/>
    </w:rPr>
  </w:style>
  <w:style w:type="character" w:customStyle="1" w:styleId="Heading8Char">
    <w:name w:val="Heading 8 Char"/>
    <w:basedOn w:val="DefaultParagraphFont"/>
    <w:link w:val="Heading8"/>
    <w:uiPriority w:val="9"/>
    <w:semiHidden/>
    <w:rsid w:val="009D66A8"/>
    <w:rPr>
      <w:rFonts w:asciiTheme="majorHAnsi" w:eastAsiaTheme="majorEastAsia" w:hAnsiTheme="majorHAnsi" w:cstheme="majorBidi"/>
      <w:color w:val="404040" w:themeColor="text1" w:themeTint="BF"/>
      <w:lang w:val="en-GB" w:eastAsia="en-US"/>
    </w:rPr>
  </w:style>
  <w:style w:type="character" w:customStyle="1" w:styleId="Heading9Char">
    <w:name w:val="Heading 9 Char"/>
    <w:basedOn w:val="DefaultParagraphFont"/>
    <w:link w:val="Heading9"/>
    <w:uiPriority w:val="9"/>
    <w:semiHidden/>
    <w:rsid w:val="009D66A8"/>
    <w:rPr>
      <w:rFonts w:asciiTheme="majorHAnsi" w:eastAsiaTheme="majorEastAsia" w:hAnsiTheme="majorHAnsi" w:cstheme="majorBidi"/>
      <w:i/>
      <w:iCs/>
      <w:color w:val="404040" w:themeColor="text1" w:themeTint="BF"/>
      <w:lang w:val="en-GB" w:eastAsia="en-US"/>
    </w:rPr>
  </w:style>
  <w:style w:type="paragraph" w:styleId="Footer">
    <w:name w:val="footer"/>
    <w:basedOn w:val="Normal"/>
    <w:link w:val="FooterChar"/>
    <w:uiPriority w:val="99"/>
    <w:rsid w:val="00847E17"/>
  </w:style>
  <w:style w:type="character" w:customStyle="1" w:styleId="FooterChar">
    <w:name w:val="Footer Char"/>
    <w:basedOn w:val="DefaultParagraphFont"/>
    <w:link w:val="Footer"/>
    <w:uiPriority w:val="99"/>
    <w:rsid w:val="009D66A8"/>
    <w:rPr>
      <w:sz w:val="22"/>
      <w:lang w:val="en-GB" w:eastAsia="en-US"/>
    </w:rPr>
  </w:style>
  <w:style w:type="paragraph" w:styleId="FootnoteText">
    <w:name w:val="footnote text"/>
    <w:basedOn w:val="Normal"/>
    <w:link w:val="FootnoteTextChar"/>
    <w:uiPriority w:val="99"/>
    <w:rsid w:val="00847E17"/>
    <w:pPr>
      <w:keepLines/>
      <w:spacing w:after="60" w:line="240" w:lineRule="auto"/>
      <w:ind w:left="720" w:hanging="720"/>
    </w:pPr>
    <w:rPr>
      <w:sz w:val="16"/>
    </w:rPr>
  </w:style>
  <w:style w:type="character" w:customStyle="1" w:styleId="FootnoteTextChar">
    <w:name w:val="Footnote Text Char"/>
    <w:basedOn w:val="DefaultParagraphFont"/>
    <w:link w:val="FootnoteText"/>
    <w:uiPriority w:val="99"/>
    <w:semiHidden/>
    <w:rsid w:val="009D66A8"/>
    <w:rPr>
      <w:lang w:val="en-GB" w:eastAsia="en-US"/>
    </w:rPr>
  </w:style>
  <w:style w:type="paragraph" w:styleId="Header">
    <w:name w:val="header"/>
    <w:basedOn w:val="Normal"/>
    <w:link w:val="HeaderChar"/>
    <w:uiPriority w:val="99"/>
    <w:rsid w:val="00847E17"/>
  </w:style>
  <w:style w:type="character" w:customStyle="1" w:styleId="HeaderChar">
    <w:name w:val="Header Char"/>
    <w:basedOn w:val="DefaultParagraphFont"/>
    <w:link w:val="Header"/>
    <w:uiPriority w:val="99"/>
    <w:rsid w:val="009D66A8"/>
    <w:rPr>
      <w:sz w:val="22"/>
      <w:lang w:val="en-GB" w:eastAsia="en-US"/>
    </w:rPr>
  </w:style>
  <w:style w:type="paragraph" w:customStyle="1" w:styleId="quotes">
    <w:name w:val="quotes"/>
    <w:basedOn w:val="Normal"/>
    <w:next w:val="Normal"/>
    <w:rsid w:val="00847E17"/>
    <w:pPr>
      <w:ind w:left="720"/>
    </w:pPr>
    <w:rPr>
      <w:i/>
    </w:rPr>
  </w:style>
  <w:style w:type="character" w:styleId="Hyperlink">
    <w:name w:val="Hyperlink"/>
    <w:basedOn w:val="DefaultParagraphFont"/>
    <w:uiPriority w:val="99"/>
    <w:rPr>
      <w:color w:val="0000FF"/>
      <w:u w:val="single"/>
    </w:rPr>
  </w:style>
  <w:style w:type="character" w:styleId="FootnoteReference">
    <w:name w:val="footnote reference"/>
    <w:basedOn w:val="DefaultParagraphFont"/>
    <w:uiPriority w:val="99"/>
    <w:semiHidden/>
    <w:rsid w:val="00847E17"/>
    <w:rPr>
      <w:sz w:val="24"/>
      <w:vertAlign w:val="superscript"/>
    </w:rPr>
  </w:style>
  <w:style w:type="character" w:styleId="FollowedHyperlink">
    <w:name w:val="FollowedHyperlink"/>
    <w:basedOn w:val="DefaultParagraphFont"/>
    <w:uiPriority w:val="99"/>
    <w:rPr>
      <w:color w:val="800080"/>
      <w:u w:val="single"/>
    </w:rPr>
  </w:style>
  <w:style w:type="paragraph" w:customStyle="1" w:styleId="LOGO">
    <w:name w:val="LOGO"/>
    <w:basedOn w:val="Normal"/>
    <w:pPr>
      <w:jc w:val="center"/>
    </w:pPr>
    <w:rPr>
      <w:rFonts w:ascii="Arial" w:hAnsi="Arial"/>
      <w:b/>
      <w:i/>
      <w:sz w:val="20"/>
    </w:rPr>
  </w:style>
  <w:style w:type="paragraph" w:styleId="ListParagraph">
    <w:name w:val="List Paragraph"/>
    <w:basedOn w:val="Normal"/>
    <w:uiPriority w:val="34"/>
    <w:qFormat/>
    <w:rsid w:val="002D2FC2"/>
    <w:pPr>
      <w:ind w:left="720"/>
      <w:contextualSpacing/>
    </w:pPr>
  </w:style>
  <w:style w:type="paragraph" w:styleId="Revision">
    <w:name w:val="Revision"/>
    <w:hidden/>
    <w:uiPriority w:val="99"/>
    <w:semiHidden/>
    <w:rsid w:val="00BA2DE0"/>
    <w:rPr>
      <w:sz w:val="22"/>
      <w:lang w:val="en-GB" w:eastAsia="en-US"/>
    </w:rPr>
  </w:style>
  <w:style w:type="table" w:styleId="TableGrid">
    <w:name w:val="Table Grid"/>
    <w:basedOn w:val="TableNormal"/>
    <w:rsid w:val="00691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21" Type="http://schemas.openxmlformats.org/officeDocument/2006/relationships/hyperlink" Target="https://eur-lex.europa.eu/legal-content/EN/TXT/?uri=celex:52025DC0664" TargetMode="External"/><Relationship Id="rId34" Type="http://schemas.openxmlformats.org/officeDocument/2006/relationships/customXml" Target="../customXml/item4.xml"/><Relationship Id="rId7" Type="http://schemas.openxmlformats.org/officeDocument/2006/relationships/webSettings" Target="webSettings.xml"/><Relationship Id="rId12" Type="http://schemas.openxmlformats.org/officeDocument/2006/relationships/hyperlink" Target="https://memportal.cor.europa.eu/" TargetMode="External"/><Relationship Id="rId17" Type="http://schemas.openxmlformats.org/officeDocument/2006/relationships/header" Target="header3.xml"/><Relationship Id="rId25" Type="http://schemas.openxmlformats.org/officeDocument/2006/relationships/footer" Target="footer4.xml"/><Relationship Id="rId33" Type="http://schemas.openxmlformats.org/officeDocument/2006/relationships/customXml" Target="../customXml/item3.xml"/><Relationship Id="rId16" Type="http://schemas.openxmlformats.org/officeDocument/2006/relationships/footer" Target="footer2.xml"/><Relationship Id="rId20" Type="http://schemas.openxmlformats.org/officeDocument/2006/relationships/hyperlink" Target="https://eur-lex.europa.eu/legal-content/EN/TXT/?uri=celex:52025DC0903" TargetMode="External"/><Relationship Id="rId29" Type="http://schemas.openxmlformats.org/officeDocument/2006/relationships/fontTable" Target="fontTable.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header" Target="header5.xml"/><Relationship Id="rId32" Type="http://schemas.openxmlformats.org/officeDocument/2006/relationships/customXml" Target="../customXml/item2.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image" Target="media/image1.jpeg"/><Relationship Id="rId19" Type="http://schemas.openxmlformats.org/officeDocument/2006/relationships/hyperlink" Target="https://eur-lex.europa.eu/legal-content/EN/TXT/?uri=celex:52025DC0664" TargetMode="External"/><Relationship Id="rId31" Type="http://schemas.openxmlformats.org/officeDocument/2006/relationships/customXml" Target="../customXml/item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eur-lex.europa.eu/legal-content/EN/TXT/?uri=celex:52025DC0903" TargetMode="External"/><Relationship Id="rId27" Type="http://schemas.openxmlformats.org/officeDocument/2006/relationships/header" Target="head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M Document" ma:contentTypeID="0x010100EA97B91038054C99906057A708A1480A00389BF32A41030640BE716383420B52A6" ma:contentTypeVersion="4" ma:contentTypeDescription="Defines the documents for Document Manager V2" ma:contentTypeScope="" ma:versionID="042b99dcff4a887fba2645cafa2aa06d">
  <xsd:schema xmlns:xsd="http://www.w3.org/2001/XMLSchema" xmlns:xs="http://www.w3.org/2001/XMLSchema" xmlns:p="http://schemas.microsoft.com/office/2006/metadata/properties" xmlns:ns2="28cf4dd3-9bb7-4441-a43c-55eeac69d3a9" xmlns:ns3="http://schemas.microsoft.com/sharepoint/v3/fields" xmlns:ns4="40d34976-3f3e-4aee-aa1d-cd08ee693468" targetNamespace="http://schemas.microsoft.com/office/2006/metadata/properties" ma:root="true" ma:fieldsID="09a38faafbac82874c74f6aedb37fd5a" ns2:_="" ns3:_="" ns4:_="">
    <xsd:import namespace="28cf4dd3-9bb7-4441-a43c-55eeac69d3a9"/>
    <xsd:import namespace="http://schemas.microsoft.com/sharepoint/v3/fields"/>
    <xsd:import namespace="40d34976-3f3e-4aee-aa1d-cd08ee693468"/>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cf4dd3-9bb7-4441-a43c-55eeac69d3a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39ce6121-8882-4d44-bdd2-e23fac5a4c7f}" ma:internalName="TaxCatchAll" ma:showField="CatchAllData" ma:web="28cf4dd3-9bb7-4441-a43c-55eeac69d3a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39ce6121-8882-4d44-bdd2-e23fac5a4c7f}" ma:internalName="TaxCatchAllLabel" ma:readOnly="true" ma:showField="CatchAllDataLabel" ma:web="28cf4dd3-9bb7-4441-a43c-55eeac69d3a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0d34976-3f3e-4aee-aa1d-cd08ee693468"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8cf4dd3-9bb7-4441-a43c-55eeac69d3a9">3WJDCDQUXNHJ-974662433-5599</_dlc_DocId>
    <_dlc_DocIdUrl xmlns="28cf4dd3-9bb7-4441-a43c-55eeac69d3a9">
      <Url>http://dm/cor/2025/_layouts/15/DocIdRedir.aspx?ID=3WJDCDQUXNHJ-974662433-5599</Url>
      <Description>3WJDCDQUXNHJ-974662433-5599</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PAC</TermName>
          <TermId xmlns="http://schemas.microsoft.com/office/infopath/2007/PartnerControls">719e5324-e7b4-48f6-9bbb-a2f1f3496a94</TermId>
        </TermInfo>
      </Terms>
    </DocumentType_0>
    <Procedure xmlns="28cf4dd3-9bb7-4441-a43c-55eeac69d3a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CoR</TermName>
          <TermId xmlns="http://schemas.microsoft.com/office/infopath/2007/PartnerControls">cb2d75ef-4a7d-4393-b797-49ed6298a5ea</TermId>
        </TermInfo>
      </Terms>
    </DocumentSource_0>
    <ProductionDate xmlns="28cf4dd3-9bb7-4441-a43c-55eeac69d3a9">2026-07-02T12:00:00+00:00</ProductionDate>
    <FicheYear xmlns="28cf4dd3-9bb7-4441-a43c-55eeac69d3a9" xsi:nil="true"/>
    <DocumentNumber xmlns="40d34976-3f3e-4aee-aa1d-cd08ee693468">4345</DocumentNumber>
    <DossierNumber xmlns="28cf4dd3-9bb7-4441-a43c-55eeac69d3a9">11</DossierNumber>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MeetingDate xmlns="28cf4dd3-9bb7-4441-a43c-55eeac69d3a9">2026-10-12T12:00:00+00:00</MeetingDate>
    <TaxCatchAll xmlns="28cf4dd3-9bb7-4441-a43c-55eeac69d3a9">
      <Value>85</Value>
      <Value>69</Value>
      <Value>68</Value>
      <Value>37</Value>
      <Value>36</Value>
      <Value>35</Value>
      <Value>34</Value>
      <Value>33</Value>
      <Value>31</Value>
      <Value>30</Value>
      <Value>29</Value>
      <Value>28</Value>
      <Value>27</Value>
      <Value>26</Value>
      <Value>25</Value>
      <Value>24</Value>
      <Value>23</Value>
      <Value>22</Value>
      <Value>21</Value>
      <Value>20</Value>
      <Value>19</Value>
      <Value>16</Value>
      <Value>15</Value>
      <Value>14</Value>
      <Value>13</Value>
      <Value>12</Value>
      <Value>10</Value>
      <Value>8</Value>
      <Value>6</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DocumentLanguage_0>
    <Rapporteur xmlns="28cf4dd3-9bb7-4441-a43c-55eeac69d3a9">MARSILIO</Rapporteur>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DocumentYear xmlns="28cf4dd3-9bb7-4441-a43c-55eeac69d3a9">2025</DocumentYear>
    <FicheNumber xmlns="28cf4dd3-9bb7-4441-a43c-55eeac69d3a9">305238</FicheNumber>
    <OriginalSender xmlns="28cf4dd3-9bb7-4441-a43c-55eeac69d3a9">
      <UserInfo>
        <DisplayName>TDriveSVCUserProd</DisplayName>
        <AccountId>1358</AccountId>
        <AccountType/>
      </UserInfo>
    </OriginalSender>
    <DocumentPart xmlns="28cf4dd3-9bb7-4441-a43c-55eeac69d3a9">0</DocumentPart>
    <AdoptionDate xmlns="28cf4dd3-9bb7-4441-a43c-55eeac69d3a9" xsi:nil="true"/>
    <RequestingService xmlns="28cf4dd3-9bb7-4441-a43c-55eeac69d3a9">Commission COTER</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SPL-CDR</TermName>
          <TermId xmlns="http://schemas.microsoft.com/office/infopath/2007/PartnerControls">8f822234-72c1-4721-9e21-9e3c2bc35462</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MT</TermName>
          <TermId xmlns="http://schemas.microsoft.com/office/infopath/2007/PartnerControls">7df99101-6854-4a26-b53a-b88c0da02c26</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GA</TermName>
          <TermId xmlns="http://schemas.microsoft.com/office/infopath/2007/PartnerControls">762d2456-c427-4ecb-b312-af3dad8e258c</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40d34976-3f3e-4aee-aa1d-cd08ee693468">173</MeetingNumber>
    <DossierName_0 xmlns="http://schemas.microsoft.com/sharepoint/v3/fields">
      <Terms xmlns="http://schemas.microsoft.com/office/infopath/2007/PartnerControls">
        <TermInfo xmlns="http://schemas.microsoft.com/office/infopath/2007/PartnerControls">
          <TermName xmlns="http://schemas.microsoft.com/office/infopath/2007/PartnerControls">COTER-VIII</TermName>
          <TermId xmlns="http://schemas.microsoft.com/office/infopath/2007/PartnerControls">982da916-060f-41eb-9412-0d5186b3b058</TermId>
        </TermInfo>
      </Terms>
    </DossierName_0>
    <DocumentVersion xmlns="28cf4dd3-9bb7-4441-a43c-55eeac69d3a9">0</DocumentVersion>
  </documentManagement>
</p:properties>
</file>

<file path=customXml/itemProps1.xml><?xml version="1.0" encoding="utf-8"?>
<ds:datastoreItem xmlns:ds="http://schemas.openxmlformats.org/officeDocument/2006/customXml" ds:itemID="{1F5E9A05-EEE0-45B1-B017-F5FC1BBA4523}"/>
</file>

<file path=customXml/itemProps2.xml><?xml version="1.0" encoding="utf-8"?>
<ds:datastoreItem xmlns:ds="http://schemas.openxmlformats.org/officeDocument/2006/customXml" ds:itemID="{04BC5F62-A606-49C8-BB2C-84480FA4CF16}"/>
</file>

<file path=customXml/itemProps3.xml><?xml version="1.0" encoding="utf-8"?>
<ds:datastoreItem xmlns:ds="http://schemas.openxmlformats.org/officeDocument/2006/customXml" ds:itemID="{8083D8DB-2438-4E6B-8930-70610F6143C1}"/>
</file>

<file path=customXml/itemProps4.xml><?xml version="1.0" encoding="utf-8"?>
<ds:datastoreItem xmlns:ds="http://schemas.openxmlformats.org/officeDocument/2006/customXml" ds:itemID="{BC2A5418-FE51-4959-BA9E-298A5DAEAB49}"/>
</file>

<file path=docMetadata/LabelInfo.xml><?xml version="1.0" encoding="utf-8"?>
<clbl:labelList xmlns:clbl="http://schemas.microsoft.com/office/2020/mipLabelMetadata">
  <clbl:label id="{40efc828-a9b4-45ec-a6c4-7b447404ac6b}" enabled="1" method="Standard" siteId="{01a4edc0-c130-4e09-bfd4-7b7de34700e6}"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3998</Words>
  <Characters>22791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Advancing Europes sustainable and connected transport system - a territorial perspective</vt:lpstr>
    </vt:vector>
  </TitlesOfParts>
  <Company>CESE-CdR</Company>
  <LinksUpToDate>false</LinksUpToDate>
  <CharactersWithSpaces>26736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Europes sustainable and connected transport system - a territorial perspective</dc:title>
  <dc:subject>Draft Committee opinion</dc:subject>
  <dc:creator>Emma Nieddu</dc:creator>
  <cp:keywords>COR-2025-04345-00-00-PAC-TRA-EN</cp:keywords>
  <dc:description>Rapporteur: - MARSILIO Original language: - EN Date of document: - 02/07/2026 Date of meeting: - 12/10/2026 External documents: - COM(2025)664 Administrator responsible: -  STAMOS IRAKLIS</dc:description>
  <cp:lastModifiedBy>TDriveSVCUserProd</cp:lastModifiedBy>
  <cp:revision>6</cp:revision>
  <cp:lastPrinted>2007-01-10T10:43:00Z</cp:lastPrinted>
  <dcterms:created xsi:type="dcterms:W3CDTF">2026-07-02T09:50:00Z</dcterms:created>
  <dcterms:modified xsi:type="dcterms:W3CDTF">2026-07-02T09:55:00Z</dcterms:modified>
  <cp:category>COTER-VIII/11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02/07/2026, 01/06/2026, 26/05/2026, 21/06/2024</vt:lpwstr>
  </property>
  <property fmtid="{D5CDD505-2E9C-101B-9397-08002B2CF9AE}" pid="4" name="Pref_Time">
    <vt:lpwstr>11:50:36, 13:12:25, 14:06:19, 12:40:47</vt:lpwstr>
  </property>
  <property fmtid="{D5CDD505-2E9C-101B-9397-08002B2CF9AE}" pid="5" name="Pref_User">
    <vt:lpwstr>jhvi, amett, amett, enied</vt:lpwstr>
  </property>
  <property fmtid="{D5CDD505-2E9C-101B-9397-08002B2CF9AE}" pid="6" name="Pref_FileName">
    <vt:lpwstr>COR-2025-04345-00-00-PAC-TRA-EN-CRR.docx, COR-2025-04345-00-01-PA-ORI.docx, COR-2025-04345-00-00-PA-TRA-EN-CRR.docx, COR-EESC-2024-02227-03-00-TCD-ORI.docx</vt:lpwstr>
  </property>
  <property fmtid="{D5CDD505-2E9C-101B-9397-08002B2CF9AE}" pid="7" name="ContentTypeId">
    <vt:lpwstr>0x010100EA97B91038054C99906057A708A1480A00389BF32A41030640BE716383420B52A6</vt:lpwstr>
  </property>
  <property fmtid="{D5CDD505-2E9C-101B-9397-08002B2CF9AE}" pid="8" name="_dlc_DocIdItemGuid">
    <vt:lpwstr>311e975e-02b4-4169-8b46-536e879fc5ac</vt:lpwstr>
  </property>
  <property fmtid="{D5CDD505-2E9C-101B-9397-08002B2CF9AE}" pid="9" name="AvailableTranslations">
    <vt:lpwstr>27;#LV|46f7e311-5d9f-4663-b433-18aeccb7ace7;#28;#CS|72f9705b-0217-4fd3-bea2-cbc7ed80e26e;#19;#FR|d2afafd3-4c81-4f60-8f52-ee33f2f54ff3;#13;#SK|46d9fce0-ef79-4f71-b89b-cd6aa82426b8;#20;#PL|1e03da61-4678-4e07-b136-b5024ca9197b;#12;#LT|a7ff5ce7-6123-4f68-865a-a57c31810414;#4;#EN|f2175f21-25d7-44a3-96da-d6a61b075e1b;#22;#IT|0774613c-01ed-4e5d-a25d-11d2388de825;#34;#EL|6d4f4d51-af9b-4650-94b4-4276bee85c91;#24;#ES|e7a6b05b-ae16-40c8-add9-68b64b03aeba;#31;#HR|2f555653-ed1a-4fe6-8362-9082d95989e5;#23;#PT|50ccc04a-eadd-42ae-a0cb-acaf45f812ba;#33;#MT|7df99101-6854-4a26-b53a-b88c0da02c26;#16;#NL|55c6556c-b4f4-441d-9acf-c498d4f838bd;#21;#SV|c2ed69e7-a339-43d7-8f22-d93680a92aa0;#35;#ET|ff6c3f4c-b02c-4c3c-ab07-2c37995a7a0a;#14;#RO|feb747a2-64cd-4299-af12-4833ddc30497;#25;#DA|5d49c027-8956-412b-aa16-e85a0f96ad0e;#36;#GA|762d2456-c427-4ecb-b312-af3dad8e258c;#37;#BG|1a1b3951-7821-4e6a-85f5-5673fc08bd2c;#26;#HU|6b229040-c589-4408-b4c1-4285663d20a8;#30;#FI|87606a43-d45f-42d6-b8c9-e1a3457db5b7;#29;#SL|98a412ae-eb01-49e9-ae3d-585a81724cfc;#15;#DE|f6b31e5a-26fa-4935-b661-318e46daf27e</vt:lpwstr>
  </property>
  <property fmtid="{D5CDD505-2E9C-101B-9397-08002B2CF9AE}" pid="10" name="DocumentType_0">
    <vt:lpwstr>PAC|719e5324-e7b4-48f6-9bbb-a2f1f3496a94</vt:lpwstr>
  </property>
  <property fmtid="{D5CDD505-2E9C-101B-9397-08002B2CF9AE}" pid="11" name="MeetingNumber">
    <vt:i4>173</vt:i4>
  </property>
  <property fmtid="{D5CDD505-2E9C-101B-9397-08002B2CF9AE}" pid="12" name="DossierName_0">
    <vt:lpwstr>COTER-VIII|982da916-060f-41eb-9412-0d5186b3b058</vt:lpwstr>
  </property>
  <property fmtid="{D5CDD505-2E9C-101B-9397-08002B2CF9AE}" pid="13" name="DocumentSource_0">
    <vt:lpwstr>CoR|cb2d75ef-4a7d-4393-b797-49ed6298a5ea</vt:lpwstr>
  </property>
  <property fmtid="{D5CDD505-2E9C-101B-9397-08002B2CF9AE}" pid="14" name="DocumentNumber">
    <vt:i4>4345</vt:i4>
  </property>
  <property fmtid="{D5CDD505-2E9C-101B-9397-08002B2CF9AE}" pid="15" name="FicheYear">
    <vt:i4>2025</vt:i4>
  </property>
  <property fmtid="{D5CDD505-2E9C-101B-9397-08002B2CF9AE}" pid="16" name="DocumentVersion">
    <vt:i4>0</vt:i4>
  </property>
  <property fmtid="{D5CDD505-2E9C-101B-9397-08002B2CF9AE}" pid="17" name="DossierNumber">
    <vt:i4>11</vt:i4>
  </property>
  <property fmtid="{D5CDD505-2E9C-101B-9397-08002B2CF9AE}" pid="18" name="DocumentStatus">
    <vt:lpwstr>8;#TRA|150d2a88-1431-44e6-a8ca-0bb753ab8672</vt:lpwstr>
  </property>
  <property fmtid="{D5CDD505-2E9C-101B-9397-08002B2CF9AE}" pid="19" name="DossierName">
    <vt:lpwstr>85;#COTER-VIII|982da916-060f-41eb-9412-0d5186b3b058</vt:lpwstr>
  </property>
  <property fmtid="{D5CDD505-2E9C-101B-9397-08002B2CF9AE}" pid="20" name="RequestingService">
    <vt:lpwstr>Commission COTER</vt:lpwstr>
  </property>
  <property fmtid="{D5CDD505-2E9C-101B-9397-08002B2CF9AE}" pid="21" name="Confidentiality">
    <vt:lpwstr>10;#Unrestricted|826e22d7-d029-4ec0-a450-0c28ff673572</vt:lpwstr>
  </property>
  <property fmtid="{D5CDD505-2E9C-101B-9397-08002B2CF9AE}" pid="22" name="MeetingName_0">
    <vt:lpwstr>SPL-CDR|8f822234-72c1-4721-9e21-9e3c2bc35462</vt:lpwstr>
  </property>
  <property fmtid="{D5CDD505-2E9C-101B-9397-08002B2CF9AE}" pid="23" name="Confidentiality_0">
    <vt:lpwstr>Unrestricted|826e22d7-d029-4ec0-a450-0c28ff673572</vt:lpwstr>
  </property>
  <property fmtid="{D5CDD505-2E9C-101B-9397-08002B2CF9AE}" pid="24" name="OriginalLanguage">
    <vt:lpwstr>4;#EN|f2175f21-25d7-44a3-96da-d6a61b075e1b</vt:lpwstr>
  </property>
  <property fmtid="{D5CDD505-2E9C-101B-9397-08002B2CF9AE}" pid="25" name="MeetingName">
    <vt:lpwstr>69;#SPL-CDR|8f822234-72c1-4721-9e21-9e3c2bc35462</vt:lpwstr>
  </property>
  <property fmtid="{D5CDD505-2E9C-101B-9397-08002B2CF9AE}" pid="26" name="MeetingDate">
    <vt:filetime>2026-10-12T12:00:00Z</vt:filetime>
  </property>
  <property fmtid="{D5CDD505-2E9C-101B-9397-08002B2CF9AE}" pid="27" name="AvailableTranslations_0">
    <vt:lpwstr/>
  </property>
  <property fmtid="{D5CDD505-2E9C-101B-9397-08002B2CF9AE}" pid="28" name="DocumentStatus_0">
    <vt:lpwstr>TRA|150d2a88-1431-44e6-a8ca-0bb753ab8672</vt:lpwstr>
  </property>
  <property fmtid="{D5CDD505-2E9C-101B-9397-08002B2CF9AE}" pid="29" name="OriginalLanguage_0">
    <vt:lpwstr>EN|f2175f21-25d7-44a3-96da-d6a61b075e1b</vt:lpwstr>
  </property>
  <property fmtid="{D5CDD505-2E9C-101B-9397-08002B2CF9AE}" pid="30" name="TaxCatchAll">
    <vt:lpwstr>69;#SPL-CDR|8f822234-72c1-4721-9e21-9e3c2bc35462;#10;#Unrestricted|826e22d7-d029-4ec0-a450-0c28ff673572;#8;#TRA|150d2a88-1431-44e6-a8ca-0bb753ab8672;#6;#Final|ea5e6674-7b27-4bac-b091-73adbb394efe;#68;#PAC|719e5324-e7b4-48f6-9bbb-a2f1f3496a94;#4;#EN|f2175f21-25d7-44a3-96da-d6a61b075e1b;#1;#CoR|cb2d75ef-4a7d-4393-b797-49ed6298a5ea;#85;#COTER-VIII|982da916-060f-41eb-9412-0d5186b3b058</vt:lpwstr>
  </property>
  <property fmtid="{D5CDD505-2E9C-101B-9397-08002B2CF9AE}" pid="31" name="Rapporteur">
    <vt:lpwstr>MARSILIO</vt:lpwstr>
  </property>
  <property fmtid="{D5CDD505-2E9C-101B-9397-08002B2CF9AE}" pid="32" name="VersionStatus_0">
    <vt:lpwstr>Final|ea5e6674-7b27-4bac-b091-73adbb394efe</vt:lpwstr>
  </property>
  <property fmtid="{D5CDD505-2E9C-101B-9397-08002B2CF9AE}" pid="33" name="VersionStatus">
    <vt:lpwstr>6;#Final|ea5e6674-7b27-4bac-b091-73adbb394efe</vt:lpwstr>
  </property>
  <property fmtid="{D5CDD505-2E9C-101B-9397-08002B2CF9AE}" pid="34" name="DocumentYear">
    <vt:i4>2025</vt:i4>
  </property>
  <property fmtid="{D5CDD505-2E9C-101B-9397-08002B2CF9AE}" pid="35" name="FicheNumber">
    <vt:i4>7045</vt:i4>
  </property>
  <property fmtid="{D5CDD505-2E9C-101B-9397-08002B2CF9AE}" pid="36" name="DocumentPart">
    <vt:i4>0</vt:i4>
  </property>
  <property fmtid="{D5CDD505-2E9C-101B-9397-08002B2CF9AE}" pid="37" name="DocumentSource">
    <vt:lpwstr>1;#CoR|cb2d75ef-4a7d-4393-b797-49ed6298a5ea</vt:lpwstr>
  </property>
  <property fmtid="{D5CDD505-2E9C-101B-9397-08002B2CF9AE}" pid="39" name="DocumentType">
    <vt:lpwstr>68;#PAC|719e5324-e7b4-48f6-9bbb-a2f1f3496a94</vt:lpwstr>
  </property>
  <property fmtid="{D5CDD505-2E9C-101B-9397-08002B2CF9AE}" pid="40" name="DocumentLanguage">
    <vt:lpwstr>4;#EN|f2175f21-25d7-44a3-96da-d6a61b075e1b</vt:lpwstr>
  </property>
  <property fmtid="{D5CDD505-2E9C-101B-9397-08002B2CF9AE}" pid="41" name="_docset_NoMedatataSyncRequired">
    <vt:lpwstr>False</vt:lpwstr>
  </property>
</Properties>
</file>